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640E4" w14:textId="605090E6" w:rsidR="004B5CFB" w:rsidRPr="002F621F" w:rsidRDefault="004B5CFB" w:rsidP="004B5CFB">
      <w:pPr>
        <w:tabs>
          <w:tab w:val="center" w:pos="4536"/>
          <w:tab w:val="right" w:pos="7938"/>
          <w:tab w:val="right" w:pos="9639"/>
        </w:tabs>
        <w:ind w:right="2"/>
        <w:rPr>
          <w:rFonts w:ascii="Arial" w:hAnsi="Arial" w:cs="Arial"/>
          <w:b/>
          <w:bCs/>
          <w:sz w:val="28"/>
          <w:lang w:val="en-GB"/>
        </w:rPr>
      </w:pPr>
      <w:bookmarkStart w:id="0" w:name="historyclause"/>
      <w:bookmarkStart w:id="1" w:name="_Toc383764588"/>
      <w:r w:rsidRPr="008F208F">
        <w:rPr>
          <w:rFonts w:ascii="Arial" w:hAnsi="Arial" w:cs="Arial"/>
          <w:b/>
          <w:bCs/>
          <w:sz w:val="28"/>
        </w:rPr>
        <w:t>3GPP TSG RAN WG1 #12</w:t>
      </w:r>
      <w:r w:rsidRPr="00E04FE9">
        <w:rPr>
          <w:rFonts w:ascii="Arial" w:hAnsi="Arial" w:cs="Arial"/>
          <w:b/>
          <w:bCs/>
          <w:sz w:val="28"/>
        </w:rPr>
        <w:t>2</w:t>
      </w:r>
      <w:r w:rsidRPr="00260637">
        <w:rPr>
          <w:rFonts w:ascii="Arial" w:hAnsi="Arial" w:cs="Arial"/>
          <w:b/>
          <w:bCs/>
          <w:sz w:val="28"/>
        </w:rPr>
        <w:t>bis</w:t>
      </w:r>
      <w:r w:rsidRPr="008F208F">
        <w:rPr>
          <w:rFonts w:ascii="Arial" w:hAnsi="Arial" w:cs="Arial"/>
          <w:b/>
          <w:bCs/>
          <w:sz w:val="28"/>
        </w:rPr>
        <w:t xml:space="preserve">                                           </w:t>
      </w:r>
      <w:r w:rsidRPr="00260637">
        <w:rPr>
          <w:rFonts w:ascii="Arial" w:hAnsi="Arial" w:cs="Arial"/>
          <w:b/>
          <w:bCs/>
          <w:sz w:val="28"/>
        </w:rPr>
        <w:t xml:space="preserve">     </w:t>
      </w:r>
      <w:r w:rsidRPr="008F208F">
        <w:rPr>
          <w:rFonts w:ascii="Arial" w:hAnsi="Arial" w:cs="Arial"/>
          <w:b/>
          <w:bCs/>
          <w:sz w:val="28"/>
        </w:rPr>
        <w:t xml:space="preserve">  </w:t>
      </w:r>
      <w:r w:rsidR="00B22D4E" w:rsidRPr="00B22D4E">
        <w:rPr>
          <w:rFonts w:ascii="Arial" w:hAnsi="Arial" w:cs="Arial"/>
          <w:b/>
          <w:bCs/>
          <w:sz w:val="28"/>
        </w:rPr>
        <w:t>R1-2507878</w:t>
      </w:r>
    </w:p>
    <w:p w14:paraId="4362633A" w14:textId="42F42CB1" w:rsidR="00CA6B72" w:rsidRDefault="004B5CFB" w:rsidP="004B5CFB">
      <w:pPr>
        <w:pStyle w:val="Header"/>
        <w:rPr>
          <w:rFonts w:cs="Arial"/>
          <w:bCs/>
          <w:sz w:val="28"/>
        </w:rPr>
      </w:pPr>
      <w:r w:rsidRPr="002F621F">
        <w:rPr>
          <w:rFonts w:cs="Arial"/>
          <w:bCs/>
          <w:sz w:val="28"/>
        </w:rPr>
        <w:t>Prague, Czech, Oct 13th – 17th, 2025</w:t>
      </w:r>
    </w:p>
    <w:p w14:paraId="23B50CC8" w14:textId="77777777" w:rsidR="004B5CFB" w:rsidRDefault="004B5CFB" w:rsidP="004B5CFB">
      <w:pPr>
        <w:pStyle w:val="Header"/>
        <w:rPr>
          <w:rFonts w:eastAsia="MS Mincho" w:cs="Arial"/>
          <w:bCs/>
          <w:noProof w:val="0"/>
          <w:sz w:val="28"/>
          <w:lang w:eastAsia="ja-JP"/>
        </w:rPr>
      </w:pPr>
    </w:p>
    <w:p w14:paraId="166C5644" w14:textId="3C311E40" w:rsidR="00A40271" w:rsidRPr="00E1722C" w:rsidRDefault="00A40271" w:rsidP="00A40271">
      <w:pPr>
        <w:pStyle w:val="Header"/>
        <w:rPr>
          <w:rFonts w:eastAsia="MS Mincho" w:cs="Arial"/>
          <w:bCs/>
          <w:noProof w:val="0"/>
          <w:sz w:val="28"/>
          <w:lang w:eastAsia="ja-JP"/>
        </w:rPr>
      </w:pPr>
      <w:r w:rsidRPr="00E1722C">
        <w:rPr>
          <w:rFonts w:eastAsia="MS Mincho" w:cs="Arial"/>
          <w:bCs/>
          <w:noProof w:val="0"/>
          <w:sz w:val="28"/>
          <w:lang w:eastAsia="ja-JP"/>
        </w:rPr>
        <w:t>Source: Google</w:t>
      </w:r>
    </w:p>
    <w:p w14:paraId="55362DDE" w14:textId="480B7306" w:rsidR="00A40271" w:rsidRPr="00E1722C" w:rsidRDefault="00A40271" w:rsidP="00A40271">
      <w:pPr>
        <w:pStyle w:val="Header"/>
        <w:rPr>
          <w:rFonts w:eastAsia="MS Mincho" w:cs="Arial"/>
          <w:bCs/>
          <w:noProof w:val="0"/>
          <w:sz w:val="28"/>
          <w:lang w:eastAsia="ja-JP"/>
        </w:rPr>
      </w:pPr>
      <w:r w:rsidRPr="00E1722C">
        <w:rPr>
          <w:rFonts w:eastAsia="MS Mincho" w:cs="Arial"/>
          <w:bCs/>
          <w:noProof w:val="0"/>
          <w:sz w:val="28"/>
          <w:lang w:eastAsia="ja-JP"/>
        </w:rPr>
        <w:t>Title:</w:t>
      </w:r>
      <w:r w:rsidR="003F22B4">
        <w:rPr>
          <w:rFonts w:eastAsia="MS Mincho" w:cs="Arial"/>
          <w:bCs/>
          <w:noProof w:val="0"/>
          <w:sz w:val="28"/>
          <w:lang w:eastAsia="ja-JP"/>
        </w:rPr>
        <w:t xml:space="preserve"> </w:t>
      </w:r>
      <w:r w:rsidR="004B5CFB" w:rsidRPr="004B5CFB">
        <w:rPr>
          <w:rFonts w:eastAsia="MS Mincho" w:cs="Arial"/>
          <w:bCs/>
          <w:noProof w:val="0"/>
          <w:sz w:val="28"/>
          <w:lang w:eastAsia="ja-JP"/>
        </w:rPr>
        <w:t xml:space="preserve">UE features for </w:t>
      </w:r>
      <w:r w:rsidR="00A9213A">
        <w:rPr>
          <w:rFonts w:eastAsia="MS Mincho" w:cs="Arial"/>
          <w:bCs/>
          <w:noProof w:val="0"/>
          <w:sz w:val="28"/>
          <w:lang w:eastAsia="ja-JP"/>
        </w:rPr>
        <w:t>L</w:t>
      </w:r>
      <w:r w:rsidR="004B5CFB" w:rsidRPr="004B5CFB">
        <w:rPr>
          <w:rFonts w:eastAsia="MS Mincho" w:cs="Arial"/>
          <w:bCs/>
          <w:noProof w:val="0"/>
          <w:sz w:val="28"/>
          <w:lang w:eastAsia="ja-JP"/>
        </w:rPr>
        <w:t xml:space="preserve">ow </w:t>
      </w:r>
      <w:r w:rsidR="00A9213A">
        <w:rPr>
          <w:rFonts w:eastAsia="MS Mincho" w:cs="Arial"/>
          <w:bCs/>
          <w:noProof w:val="0"/>
          <w:sz w:val="28"/>
          <w:lang w:eastAsia="ja-JP"/>
        </w:rPr>
        <w:t>B</w:t>
      </w:r>
      <w:r w:rsidR="004B5CFB" w:rsidRPr="004B5CFB">
        <w:rPr>
          <w:rFonts w:eastAsia="MS Mincho" w:cs="Arial"/>
          <w:bCs/>
          <w:noProof w:val="0"/>
          <w:sz w:val="28"/>
          <w:lang w:eastAsia="ja-JP"/>
        </w:rPr>
        <w:t xml:space="preserve">and </w:t>
      </w:r>
      <w:r w:rsidR="00A9213A">
        <w:rPr>
          <w:rFonts w:eastAsia="MS Mincho" w:cs="Arial"/>
          <w:bCs/>
          <w:noProof w:val="0"/>
          <w:sz w:val="28"/>
          <w:lang w:eastAsia="ja-JP"/>
        </w:rPr>
        <w:t>C</w:t>
      </w:r>
      <w:r w:rsidR="004B5CFB" w:rsidRPr="004B5CFB">
        <w:rPr>
          <w:rFonts w:eastAsia="MS Mincho" w:cs="Arial"/>
          <w:bCs/>
          <w:noProof w:val="0"/>
          <w:sz w:val="28"/>
          <w:lang w:eastAsia="ja-JP"/>
        </w:rPr>
        <w:t xml:space="preserve">arrier </w:t>
      </w:r>
      <w:r w:rsidR="00A9213A">
        <w:rPr>
          <w:rFonts w:eastAsia="MS Mincho" w:cs="Arial"/>
          <w:bCs/>
          <w:noProof w:val="0"/>
          <w:sz w:val="28"/>
          <w:lang w:eastAsia="ja-JP"/>
        </w:rPr>
        <w:t>A</w:t>
      </w:r>
      <w:r w:rsidR="004B5CFB" w:rsidRPr="004B5CFB">
        <w:rPr>
          <w:rFonts w:eastAsia="MS Mincho" w:cs="Arial"/>
          <w:bCs/>
          <w:noProof w:val="0"/>
          <w:sz w:val="28"/>
          <w:lang w:eastAsia="ja-JP"/>
        </w:rPr>
        <w:t>ggregation via switching</w:t>
      </w:r>
    </w:p>
    <w:p w14:paraId="1A8A7C36" w14:textId="77777777" w:rsidR="00A40271" w:rsidRPr="00E1722C" w:rsidRDefault="00A40271" w:rsidP="00A40271">
      <w:pPr>
        <w:pStyle w:val="Header"/>
        <w:rPr>
          <w:rFonts w:eastAsia="MS Mincho" w:cs="Arial"/>
          <w:bCs/>
          <w:noProof w:val="0"/>
          <w:sz w:val="28"/>
          <w:lang w:eastAsia="ja-JP"/>
        </w:rPr>
      </w:pPr>
      <w:r w:rsidRPr="00E1722C">
        <w:rPr>
          <w:rFonts w:eastAsia="MS Mincho" w:cs="Arial"/>
          <w:bCs/>
          <w:noProof w:val="0"/>
          <w:sz w:val="28"/>
          <w:lang w:eastAsia="ja-JP"/>
        </w:rPr>
        <w:t>Document for: Discussion and Decision</w:t>
      </w:r>
    </w:p>
    <w:bookmarkEnd w:id="0"/>
    <w:bookmarkEnd w:id="1"/>
    <w:p w14:paraId="43586964" w14:textId="77777777" w:rsidR="006A16BD" w:rsidRPr="00E1722C" w:rsidRDefault="006A16BD" w:rsidP="00EE036A">
      <w:pPr>
        <w:pStyle w:val="NormalWeb"/>
        <w:spacing w:before="0" w:beforeAutospacing="0" w:after="0" w:afterAutospacing="0"/>
        <w:rPr>
          <w:rFonts w:ascii="Arial" w:eastAsia="MS Mincho" w:hAnsi="Arial" w:cs="Arial"/>
          <w:b/>
          <w:bCs/>
          <w:sz w:val="28"/>
          <w:szCs w:val="20"/>
          <w:lang w:eastAsia="ja-JP"/>
        </w:rPr>
      </w:pPr>
    </w:p>
    <w:p w14:paraId="560C448D" w14:textId="77777777" w:rsidR="00EE036A" w:rsidRPr="00E1722C" w:rsidRDefault="00EE036A" w:rsidP="00EE036A">
      <w:pPr>
        <w:pStyle w:val="Heading1"/>
        <w:jc w:val="both"/>
        <w:rPr>
          <w:lang w:eastAsia="zh-TW"/>
        </w:rPr>
      </w:pPr>
      <w:r w:rsidRPr="00E1722C">
        <w:rPr>
          <w:rFonts w:hint="eastAsia"/>
          <w:lang w:eastAsia="zh-TW"/>
        </w:rPr>
        <w:t>Introduction</w:t>
      </w:r>
    </w:p>
    <w:p w14:paraId="59BE7731" w14:textId="77777777" w:rsidR="006A16BD" w:rsidRPr="00E1722C" w:rsidRDefault="006A16BD" w:rsidP="006A16BD">
      <w:pPr>
        <w:rPr>
          <w:lang w:val="en-GB" w:eastAsia="zh-TW"/>
        </w:rPr>
      </w:pPr>
    </w:p>
    <w:p w14:paraId="455506B3" w14:textId="28D7FB9C" w:rsidR="00BB6AE7" w:rsidRPr="004B5CFB" w:rsidRDefault="00BB6AE7" w:rsidP="00BB6AE7">
      <w:pPr>
        <w:rPr>
          <w:lang w:val="en-GB"/>
        </w:rPr>
      </w:pPr>
      <w:r>
        <w:t xml:space="preserve">In this </w:t>
      </w:r>
      <w:proofErr w:type="spellStart"/>
      <w:r>
        <w:rPr>
          <w:lang w:val="en-GB"/>
        </w:rPr>
        <w:t>Tdoc</w:t>
      </w:r>
      <w:proofErr w:type="spellEnd"/>
      <w:r>
        <w:t xml:space="preserve">, we </w:t>
      </w:r>
      <w:r>
        <w:rPr>
          <w:lang w:val="en-GB"/>
        </w:rPr>
        <w:t>share</w:t>
      </w:r>
      <w:r>
        <w:t xml:space="preserve"> our views on </w:t>
      </w:r>
      <w:r w:rsidR="00CE3FE6" w:rsidRPr="00CE3FE6">
        <w:t xml:space="preserve">UE features for </w:t>
      </w:r>
      <w:r w:rsidR="004B5CFB">
        <w:rPr>
          <w:lang w:val="en-GB"/>
        </w:rPr>
        <w:t>Low Band Carrier Aggregation</w:t>
      </w:r>
      <w:r w:rsidR="00A9213A">
        <w:rPr>
          <w:lang w:val="en-GB"/>
        </w:rPr>
        <w:t xml:space="preserve">. We share our </w:t>
      </w:r>
      <w:r w:rsidR="00A9213A">
        <w:t xml:space="preserve">perspective on the necessity and </w:t>
      </w:r>
      <w:r w:rsidR="00A9213A">
        <w:rPr>
          <w:lang w:val="en-GB"/>
        </w:rPr>
        <w:t xml:space="preserve">the </w:t>
      </w:r>
      <w:r w:rsidR="00A9213A">
        <w:t xml:space="preserve">scope of a RAN1 </w:t>
      </w:r>
      <w:r w:rsidR="00A9213A">
        <w:rPr>
          <w:lang w:val="en-GB"/>
        </w:rPr>
        <w:t>UE FG</w:t>
      </w:r>
      <w:r w:rsidR="00A9213A">
        <w:t xml:space="preserve"> for Rel-19</w:t>
      </w:r>
      <w:r w:rsidR="00A9213A">
        <w:rPr>
          <w:lang w:val="en-GB"/>
        </w:rPr>
        <w:t xml:space="preserve"> </w:t>
      </w:r>
      <w:r w:rsidR="00A9213A">
        <w:t>Low NR Band Carrier Aggregation via Switching</w:t>
      </w:r>
      <w:r w:rsidR="00A9213A" w:rsidRPr="00A9213A">
        <w:t xml:space="preserve">. </w:t>
      </w:r>
      <w:r w:rsidR="00A9213A">
        <w:t xml:space="preserve">The discussion is guided by the understanding that the WI is led by RAN4, and a corresponding FG, </w:t>
      </w:r>
      <w:r w:rsidR="00A9213A" w:rsidRPr="00A9213A">
        <w:t xml:space="preserve">FG 55 </w:t>
      </w:r>
      <w:r w:rsidR="00A9213A">
        <w:t>has already been defined in RAN4 UE feature list.</w:t>
      </w:r>
    </w:p>
    <w:p w14:paraId="5956B37F" w14:textId="77777777" w:rsidR="00A25A31" w:rsidRPr="00E1722C" w:rsidRDefault="00A25A31" w:rsidP="00E05E9E">
      <w:pPr>
        <w:jc w:val="both"/>
        <w:rPr>
          <w:rFonts w:eastAsia="Times"/>
          <w:lang w:val="en-US"/>
        </w:rPr>
      </w:pPr>
    </w:p>
    <w:p w14:paraId="14FAFF55" w14:textId="65133EA4" w:rsidR="00FC76FE" w:rsidRDefault="00BB6AE7" w:rsidP="00764813">
      <w:pPr>
        <w:pStyle w:val="Heading1"/>
        <w:jc w:val="both"/>
        <w:rPr>
          <w:rFonts w:eastAsia="Malgun Gothic"/>
          <w:lang w:val="en-US" w:eastAsia="ko-KR"/>
        </w:rPr>
      </w:pPr>
      <w:r>
        <w:rPr>
          <w:rFonts w:eastAsia="Malgun Gothic"/>
          <w:lang w:val="en-US" w:eastAsia="ko-KR"/>
        </w:rPr>
        <w:t>Discussion</w:t>
      </w:r>
    </w:p>
    <w:p w14:paraId="5ACA8A43" w14:textId="77777777" w:rsidR="00BB6AE7" w:rsidRDefault="00BB6AE7" w:rsidP="00BB6AE7">
      <w:pPr>
        <w:rPr>
          <w:rFonts w:eastAsia="Malgun Gothic"/>
          <w:lang w:val="en-US" w:eastAsia="ko-KR"/>
        </w:rPr>
      </w:pPr>
    </w:p>
    <w:p w14:paraId="22CB7822" w14:textId="77777777" w:rsidR="00A9213A" w:rsidRDefault="00A9213A" w:rsidP="00BB6AE7">
      <w:pPr>
        <w:rPr>
          <w:lang w:val="en-GB" w:eastAsia="zh-CN"/>
        </w:rPr>
      </w:pPr>
    </w:p>
    <w:p w14:paraId="2B2EFEDD" w14:textId="3A7A6F2E" w:rsidR="00A9213A" w:rsidRDefault="00A9213A" w:rsidP="00BB6AE7">
      <w:pPr>
        <w:rPr>
          <w:lang w:val="en-GB"/>
        </w:rPr>
      </w:pPr>
      <w:r>
        <w:t xml:space="preserve">RAN4 has </w:t>
      </w:r>
      <w:r>
        <w:rPr>
          <w:lang w:val="en-GB"/>
        </w:rPr>
        <w:t xml:space="preserve">already </w:t>
      </w:r>
      <w:r>
        <w:t xml:space="preserve">defined </w:t>
      </w:r>
      <w:r w:rsidRPr="00A9213A">
        <w:t>FG 55</w:t>
      </w:r>
      <w:r>
        <w:rPr>
          <w:lang w:val="en-GB"/>
        </w:rPr>
        <w:t xml:space="preserve"> with </w:t>
      </w:r>
      <w:r>
        <w:t xml:space="preserve">component </w:t>
      </w:r>
      <w:r w:rsidRPr="00A9213A">
        <w:t>55-1 (Switching period for switching between a</w:t>
      </w:r>
      <w:r>
        <w:rPr>
          <w:lang w:val="en-GB"/>
        </w:rPr>
        <w:t xml:space="preserve">n </w:t>
      </w:r>
      <w:r w:rsidRPr="00A9213A">
        <w:t>FDD band and an SDL band)</w:t>
      </w:r>
      <w:r>
        <w:t xml:space="preserve">. This FG explicitly covers the support </w:t>
      </w:r>
      <w:r>
        <w:rPr>
          <w:lang w:val="en-GB"/>
        </w:rPr>
        <w:t xml:space="preserve">of the UE </w:t>
      </w:r>
      <w:r>
        <w:t xml:space="preserve">for the basic functionality of Low Band Carrier Aggregation via Switching between an FDD band and an SDL band. The capability is signaled </w:t>
      </w:r>
      <w:r>
        <w:rPr>
          <w:lang w:val="en-GB"/>
        </w:rPr>
        <w:t xml:space="preserve">by the UE </w:t>
      </w:r>
      <w:r>
        <w:t xml:space="preserve">on a </w:t>
      </w:r>
      <w:r w:rsidRPr="00A9213A">
        <w:t>per band pair per band combination</w:t>
      </w:r>
      <w:r>
        <w:t xml:space="preserve"> basis and includes indicating the supported switching period, with candidate values of </w:t>
      </w:r>
      <w:r w:rsidRPr="00A9213A">
        <w:t>35 μ</w:t>
      </w:r>
      <w:r w:rsidR="0032487C">
        <w:rPr>
          <w:lang w:val="en-GB"/>
        </w:rPr>
        <w:t>s</w:t>
      </w:r>
      <w:r w:rsidRPr="00A9213A">
        <w:t xml:space="preserve"> and 140 μ</w:t>
      </w:r>
      <w:r w:rsidR="0032487C">
        <w:rPr>
          <w:lang w:val="en-GB"/>
        </w:rPr>
        <w:t>s.</w:t>
      </w:r>
    </w:p>
    <w:p w14:paraId="7D822C4E" w14:textId="77777777" w:rsidR="0032487C" w:rsidRDefault="0032487C" w:rsidP="00BB6AE7">
      <w:pPr>
        <w:rPr>
          <w:lang w:val="en-GB"/>
        </w:rPr>
      </w:pPr>
    </w:p>
    <w:p w14:paraId="18A4A7F7" w14:textId="77777777" w:rsidR="0032487C" w:rsidRDefault="0032487C" w:rsidP="00BB6AE7">
      <w:pPr>
        <w:rPr>
          <w:lang w:val="en-GB"/>
        </w:rPr>
      </w:pPr>
    </w:p>
    <w:p w14:paraId="7C39EAB9" w14:textId="32E765CF" w:rsidR="0032487C" w:rsidRDefault="0032487C" w:rsidP="0032487C">
      <w:pPr>
        <w:pStyle w:val="NormalWeb"/>
      </w:pPr>
      <w:r>
        <w:t xml:space="preserve">Since the </w:t>
      </w:r>
      <w:r w:rsidRPr="0032487C">
        <w:t>WI</w:t>
      </w:r>
      <w:r>
        <w:t xml:space="preserve"> is led by RAN4, </w:t>
      </w:r>
      <w:r w:rsidRPr="0032487C">
        <w:t xml:space="preserve">it is expected that the </w:t>
      </w:r>
      <w:r>
        <w:t>fundamental UE capability to support the entire feature is defined by RAN4</w:t>
      </w:r>
      <w:r w:rsidRPr="0032487C">
        <w:t>. However, for aspects originating from RAN1 agreements</w:t>
      </w:r>
      <w:r w:rsidR="00102B11">
        <w:rPr>
          <w:lang w:val="en-GB"/>
        </w:rPr>
        <w:t xml:space="preserve">, </w:t>
      </w:r>
      <w:r w:rsidRPr="0032487C">
        <w:t xml:space="preserve">it is expected that RAN1 would need to define </w:t>
      </w:r>
      <w:r w:rsidR="00102B11">
        <w:rPr>
          <w:lang w:val="en-GB"/>
        </w:rPr>
        <w:t>components in the this FG or some separate FGs if needed</w:t>
      </w:r>
      <w:r>
        <w:rPr>
          <w:lang w:val="en-GB"/>
        </w:rPr>
        <w:t xml:space="preserve"> </w:t>
      </w:r>
      <w:r w:rsidRPr="0032487C">
        <w:t>to capture these specific physical layer features</w:t>
      </w:r>
      <w:r>
        <w:t>.</w:t>
      </w:r>
    </w:p>
    <w:p w14:paraId="515FA203" w14:textId="2334CAF9" w:rsidR="0032487C" w:rsidRDefault="00EB3323" w:rsidP="00BB6AE7">
      <w:r>
        <w:t>The RAN1 FG should include components that clearly reflect the scope of the WI and the core agreements made in RAN1.</w:t>
      </w:r>
    </w:p>
    <w:p w14:paraId="6ACD6926" w14:textId="77777777" w:rsidR="00BC1BB9" w:rsidRPr="00BC1BB9" w:rsidRDefault="00BC1BB9" w:rsidP="00BC1BB9">
      <w:pPr>
        <w:rPr>
          <w:rStyle w:val="citation-181"/>
          <w:rFonts w:eastAsia="PMingLiU"/>
          <w:lang w:val="en-GB"/>
        </w:rPr>
      </w:pPr>
    </w:p>
    <w:p w14:paraId="6547BAFB" w14:textId="77777777" w:rsidR="00BC1BB9" w:rsidRDefault="00BC1BB9" w:rsidP="00BC1BB9">
      <w:pPr>
        <w:pStyle w:val="ListParagraph"/>
        <w:numPr>
          <w:ilvl w:val="0"/>
          <w:numId w:val="122"/>
        </w:numPr>
        <w:suppressAutoHyphens/>
        <w:snapToGrid w:val="0"/>
        <w:spacing w:before="120" w:after="120" w:line="240" w:lineRule="auto"/>
        <w:contextualSpacing w:val="0"/>
        <w:jc w:val="both"/>
        <w:textAlignment w:val="baseline"/>
        <w:rPr>
          <w:rFonts w:ascii="Times New Roman" w:eastAsiaTheme="minorEastAsia" w:hAnsi="Times New Roman" w:cs="Times New Roman"/>
          <w:b/>
          <w:bCs/>
          <w:i/>
          <w:iCs/>
          <w:noProof/>
          <w:lang w:val="en-GB" w:eastAsia="zh-CN"/>
        </w:rPr>
      </w:pPr>
      <w:r w:rsidRPr="00BC1BB9">
        <w:rPr>
          <w:rFonts w:ascii="Times New Roman" w:eastAsiaTheme="minorEastAsia" w:hAnsi="Times New Roman" w:cs="Times New Roman"/>
          <w:b/>
          <w:bCs/>
          <w:i/>
          <w:iCs/>
          <w:noProof/>
          <w:lang w:val="en-GB" w:eastAsia="zh-CN"/>
        </w:rPr>
        <w:t>RAN1 should define specific feature components for NR_LBCA_Sw to capture physical layer aspects originating from RAN1 agreements, complementing the RAN4 FG 55</w:t>
      </w:r>
    </w:p>
    <w:p w14:paraId="0DE6D030" w14:textId="77777777" w:rsidR="00BC1BB9" w:rsidRDefault="00BC1BB9" w:rsidP="00BB6AE7"/>
    <w:p w14:paraId="63B2C7FD" w14:textId="77777777" w:rsidR="00EB3323" w:rsidRDefault="00EB3323" w:rsidP="00BB6AE7"/>
    <w:p w14:paraId="4484DA06" w14:textId="508701BF" w:rsidR="00EB3323" w:rsidRDefault="00EB3323" w:rsidP="00BB6AE7">
      <w:pPr>
        <w:rPr>
          <w:rStyle w:val="citation-181"/>
          <w:rFonts w:eastAsia="PMingLiU"/>
          <w:lang w:val="en-GB"/>
        </w:rPr>
      </w:pPr>
      <w:r>
        <w:rPr>
          <w:rStyle w:val="citation-181"/>
          <w:rFonts w:eastAsia="PMingLiU"/>
        </w:rPr>
        <w:t xml:space="preserve">The basic constraints and functional description of the feature, which form the foundation of the work, should be explicitly included in the </w:t>
      </w:r>
      <w:r>
        <w:rPr>
          <w:rStyle w:val="citation-181"/>
          <w:rFonts w:eastAsia="PMingLiU"/>
          <w:lang w:val="en-GB"/>
        </w:rPr>
        <w:t>FG</w:t>
      </w:r>
      <w:r>
        <w:rPr>
          <w:rStyle w:val="citation-181"/>
          <w:rFonts w:eastAsia="PMingLiU"/>
        </w:rPr>
        <w:t xml:space="preserve"> components as </w:t>
      </w:r>
      <w:r>
        <w:rPr>
          <w:rStyle w:val="citation-181"/>
          <w:rFonts w:eastAsia="PMingLiU"/>
          <w:lang w:val="en-GB"/>
        </w:rPr>
        <w:t>captured</w:t>
      </w:r>
      <w:r>
        <w:rPr>
          <w:rStyle w:val="citation-181"/>
          <w:rFonts w:eastAsia="PMingLiU"/>
        </w:rPr>
        <w:t xml:space="preserve"> in the WID and </w:t>
      </w:r>
      <w:r>
        <w:rPr>
          <w:rStyle w:val="citation-181"/>
          <w:rFonts w:eastAsia="PMingLiU"/>
          <w:lang w:val="en-GB"/>
        </w:rPr>
        <w:t>the</w:t>
      </w:r>
      <w:r>
        <w:rPr>
          <w:rStyle w:val="citation-181"/>
          <w:rFonts w:eastAsia="PMingLiU"/>
        </w:rPr>
        <w:t xml:space="preserve"> RAN1 agreements</w:t>
      </w:r>
      <w:r w:rsidR="00BC1BB9">
        <w:rPr>
          <w:rStyle w:val="citation-181"/>
          <w:rFonts w:eastAsia="PMingLiU"/>
          <w:lang w:val="en-GB"/>
        </w:rPr>
        <w:t>.</w:t>
      </w:r>
    </w:p>
    <w:p w14:paraId="441BB4CA" w14:textId="77777777" w:rsidR="00BC1BB9" w:rsidRDefault="00BC1BB9" w:rsidP="00BB6AE7">
      <w:pPr>
        <w:rPr>
          <w:rStyle w:val="citation-181"/>
          <w:rFonts w:eastAsia="PMingLiU"/>
          <w:lang w:val="en-GB"/>
        </w:rPr>
      </w:pPr>
    </w:p>
    <w:p w14:paraId="731A6EFC" w14:textId="77777777" w:rsidR="00BC1BB9" w:rsidRDefault="00BC1BB9" w:rsidP="00BB6AE7">
      <w:pPr>
        <w:rPr>
          <w:rStyle w:val="citation-181"/>
          <w:rFonts w:eastAsia="PMingLiU"/>
          <w:lang w:val="en-GB"/>
        </w:rPr>
      </w:pPr>
    </w:p>
    <w:p w14:paraId="784F65D7" w14:textId="77777777" w:rsidR="00BC1BB9" w:rsidRDefault="00BC1BB9" w:rsidP="00BB6AE7">
      <w:pPr>
        <w:rPr>
          <w:rStyle w:val="citation-181"/>
          <w:rFonts w:eastAsia="PMingLiU"/>
          <w:lang w:val="en-GB"/>
        </w:rPr>
      </w:pPr>
    </w:p>
    <w:p w14:paraId="66502C45" w14:textId="77777777" w:rsidR="00BC1BB9" w:rsidRDefault="00BC1BB9" w:rsidP="00BC1BB9">
      <w:pPr>
        <w:pStyle w:val="NormalWeb"/>
      </w:pPr>
      <w:r>
        <w:rPr>
          <w:rFonts w:hAnsi="Symbol"/>
        </w:rPr>
        <w:t></w:t>
      </w:r>
      <w:r>
        <w:t xml:space="preserve">  </w:t>
      </w:r>
      <w:r>
        <w:rPr>
          <w:b/>
          <w:bCs/>
        </w:rPr>
        <w:t>Component 1: Carrier and Deployment Constraints.</w:t>
      </w:r>
    </w:p>
    <w:p w14:paraId="3EB7401B" w14:textId="78179E3D" w:rsidR="00BC1BB9" w:rsidRDefault="00BC1BB9" w:rsidP="00BC1BB9">
      <w:pPr>
        <w:pStyle w:val="NormalWeb"/>
        <w:numPr>
          <w:ilvl w:val="0"/>
          <w:numId w:val="124"/>
        </w:numPr>
      </w:pPr>
      <w:r>
        <w:rPr>
          <w:rStyle w:val="citation-180"/>
          <w:rFonts w:eastAsia="PMingLiU"/>
          <w:lang w:val="en-GB"/>
        </w:rPr>
        <w:t>The</w:t>
      </w:r>
      <w:r>
        <w:rPr>
          <w:rStyle w:val="citation-180"/>
          <w:rFonts w:eastAsia="PMingLiU"/>
        </w:rPr>
        <w:t xml:space="preserve"> 2 carriers </w:t>
      </w:r>
      <w:r>
        <w:rPr>
          <w:rStyle w:val="citation-180"/>
          <w:rFonts w:eastAsia="PMingLiU"/>
          <w:lang w:val="en-GB"/>
        </w:rPr>
        <w:t>are</w:t>
      </w:r>
      <w:r>
        <w:rPr>
          <w:rStyle w:val="citation-180"/>
          <w:rFonts w:eastAsia="PMingLiU"/>
        </w:rPr>
        <w:t xml:space="preserve"> </w:t>
      </w:r>
      <w:r w:rsidRPr="00BC1BB9">
        <w:rPr>
          <w:rStyle w:val="citation-180"/>
          <w:rFonts w:eastAsia="PMingLiU"/>
        </w:rPr>
        <w:t>&lt;</w:t>
      </w:r>
      <w:r>
        <w:rPr>
          <w:rStyle w:val="citation-180"/>
          <w:rFonts w:eastAsia="PMingLiU"/>
          <w:lang w:val="en-GB"/>
        </w:rPr>
        <w:t xml:space="preserve"> </w:t>
      </w:r>
      <w:r w:rsidRPr="00BC1BB9">
        <w:rPr>
          <w:rStyle w:val="citation-180"/>
          <w:rFonts w:eastAsia="PMingLiU"/>
        </w:rPr>
        <w:t>1 GHz</w:t>
      </w:r>
      <w:r>
        <w:t>.</w:t>
      </w:r>
    </w:p>
    <w:p w14:paraId="17232BF2" w14:textId="77777777" w:rsidR="00BC1BB9" w:rsidRDefault="00BC1BB9" w:rsidP="00BC1BB9">
      <w:pPr>
        <w:pStyle w:val="NormalWeb"/>
        <w:numPr>
          <w:ilvl w:val="0"/>
          <w:numId w:val="124"/>
        </w:numPr>
      </w:pPr>
      <w:r>
        <w:rPr>
          <w:rStyle w:val="citation-179"/>
        </w:rPr>
        <w:t>Carrier 1 is FDD carrier and Carrier 2 is SDL carrier</w:t>
      </w:r>
      <w:r>
        <w:t>.</w:t>
      </w:r>
    </w:p>
    <w:p w14:paraId="3B59981D" w14:textId="77777777" w:rsidR="00BC1BB9" w:rsidRDefault="00BC1BB9" w:rsidP="00BC1BB9">
      <w:pPr>
        <w:pStyle w:val="NormalWeb"/>
        <w:numPr>
          <w:ilvl w:val="0"/>
          <w:numId w:val="124"/>
        </w:numPr>
      </w:pPr>
      <w:r>
        <w:rPr>
          <w:rStyle w:val="citation-178"/>
        </w:rPr>
        <w:t>Both carriers are in a single TAG</w:t>
      </w:r>
      <w:r>
        <w:t>.</w:t>
      </w:r>
    </w:p>
    <w:p w14:paraId="772D6906" w14:textId="77777777" w:rsidR="00BC1BB9" w:rsidRDefault="00BC1BB9" w:rsidP="00BC1BB9">
      <w:pPr>
        <w:pStyle w:val="NormalWeb"/>
        <w:numPr>
          <w:ilvl w:val="0"/>
          <w:numId w:val="124"/>
        </w:numPr>
      </w:pPr>
      <w:r>
        <w:rPr>
          <w:rStyle w:val="citation-177"/>
        </w:rPr>
        <w:t>SCS 15KHz on both carriers</w:t>
      </w:r>
      <w:r>
        <w:t>.</w:t>
      </w:r>
    </w:p>
    <w:p w14:paraId="58FF3453" w14:textId="77777777" w:rsidR="00BC1BB9" w:rsidRDefault="00BC1BB9" w:rsidP="00BC1BB9">
      <w:pPr>
        <w:pStyle w:val="NormalWeb"/>
      </w:pPr>
      <w:r>
        <w:rPr>
          <w:rFonts w:hAnsi="Symbol"/>
        </w:rPr>
        <w:t></w:t>
      </w:r>
      <w:r>
        <w:t xml:space="preserve">  </w:t>
      </w:r>
      <w:r>
        <w:rPr>
          <w:b/>
          <w:bCs/>
        </w:rPr>
        <w:t>Component 2: Basic Switching Operation.</w:t>
      </w:r>
      <w:r>
        <w:t xml:space="preserve"> </w:t>
      </w:r>
    </w:p>
    <w:p w14:paraId="2422F8E0" w14:textId="3D1E9321" w:rsidR="00BC1BB9" w:rsidRDefault="00BC1BB9" w:rsidP="00BC1BB9">
      <w:pPr>
        <w:pStyle w:val="NormalWeb"/>
        <w:numPr>
          <w:ilvl w:val="0"/>
          <w:numId w:val="125"/>
        </w:numPr>
      </w:pPr>
      <w:r>
        <w:t xml:space="preserve">UE supports carrier switching between two cases: Case 1: Tx/Rx on FDD carrier 1 and no Rx on SDL carrier 2; </w:t>
      </w:r>
      <w:r>
        <w:rPr>
          <w:rStyle w:val="citation-176"/>
        </w:rPr>
        <w:t>Case 2: Rx on SDL carrier 2 and no Tx/Rx on FDD carrier 1</w:t>
      </w:r>
      <w:r>
        <w:t>.</w:t>
      </w:r>
    </w:p>
    <w:p w14:paraId="635F497B" w14:textId="77777777" w:rsidR="00BC1BB9" w:rsidRDefault="00BC1BB9" w:rsidP="00BC1BB9">
      <w:pPr>
        <w:pStyle w:val="NormalWeb"/>
        <w:rPr>
          <w:rStyle w:val="citation-175"/>
          <w:rFonts w:eastAsia="MS Mincho"/>
          <w:b/>
          <w:bCs/>
        </w:rPr>
      </w:pPr>
      <w:r>
        <w:rPr>
          <w:rFonts w:hAnsi="Symbol"/>
        </w:rPr>
        <w:t></w:t>
      </w:r>
      <w:r>
        <w:t xml:space="preserve">  </w:t>
      </w:r>
      <w:r>
        <w:rPr>
          <w:rStyle w:val="citation-175"/>
          <w:rFonts w:eastAsia="MS Mincho"/>
          <w:b/>
          <w:bCs/>
        </w:rPr>
        <w:t xml:space="preserve">Component 3: Semi-static Pattern Configuration </w:t>
      </w:r>
    </w:p>
    <w:p w14:paraId="6CB28037" w14:textId="3D44EDA5" w:rsidR="00BC1BB9" w:rsidRDefault="00BC1BB9" w:rsidP="00BC1BB9">
      <w:pPr>
        <w:pStyle w:val="NormalWeb"/>
        <w:numPr>
          <w:ilvl w:val="0"/>
          <w:numId w:val="125"/>
        </w:numPr>
      </w:pPr>
      <w:r>
        <w:rPr>
          <w:rStyle w:val="citation-175"/>
          <w:rFonts w:eastAsia="MS Mincho"/>
        </w:rPr>
        <w:t>Support for RRC configuration of a semi-static switching pattern using a bitmap design with a periodicity P=40</w:t>
      </w:r>
      <w:r>
        <w:rPr>
          <w:rStyle w:val="citation-175"/>
          <w:rFonts w:eastAsia="MS Mincho"/>
          <w:lang w:val="en-GB"/>
        </w:rPr>
        <w:t xml:space="preserve"> </w:t>
      </w:r>
      <w:r>
        <w:rPr>
          <w:rStyle w:val="citation-175"/>
          <w:rFonts w:eastAsia="MS Mincho"/>
        </w:rPr>
        <w:t>and a time resolution of 1 ms slot, starting from the beginning of SFN 0 of PCell</w:t>
      </w:r>
      <w:r>
        <w:t>.</w:t>
      </w:r>
    </w:p>
    <w:p w14:paraId="17EA2B4F" w14:textId="77777777" w:rsidR="00BC1BB9" w:rsidRPr="00BC1BB9" w:rsidRDefault="00BC1BB9" w:rsidP="00BB6AE7">
      <w:pPr>
        <w:rPr>
          <w:rStyle w:val="citation-181"/>
          <w:rFonts w:eastAsia="PMingLiU"/>
          <w:lang w:val="en-GB"/>
        </w:rPr>
      </w:pPr>
    </w:p>
    <w:p w14:paraId="0228861A" w14:textId="77777777" w:rsidR="00BC1BB9" w:rsidRDefault="00BC1BB9" w:rsidP="00BC1BB9">
      <w:pPr>
        <w:pStyle w:val="ListParagraph"/>
        <w:numPr>
          <w:ilvl w:val="0"/>
          <w:numId w:val="122"/>
        </w:numPr>
        <w:suppressAutoHyphens/>
        <w:snapToGrid w:val="0"/>
        <w:spacing w:before="120" w:after="120" w:line="240" w:lineRule="auto"/>
        <w:contextualSpacing w:val="0"/>
        <w:jc w:val="both"/>
        <w:textAlignment w:val="baseline"/>
        <w:rPr>
          <w:rFonts w:ascii="Times New Roman" w:eastAsiaTheme="minorEastAsia" w:hAnsi="Times New Roman" w:cs="Times New Roman"/>
          <w:b/>
          <w:bCs/>
          <w:i/>
          <w:iCs/>
          <w:noProof/>
          <w:lang w:val="en-GB" w:eastAsia="zh-CN"/>
        </w:rPr>
      </w:pPr>
      <w:r w:rsidRPr="00BC1BB9">
        <w:rPr>
          <w:rFonts w:ascii="Times New Roman" w:eastAsiaTheme="minorEastAsia" w:hAnsi="Times New Roman" w:cs="Times New Roman"/>
          <w:b/>
          <w:bCs/>
          <w:i/>
          <w:iCs/>
          <w:noProof/>
          <w:lang w:val="en-GB" w:eastAsia="zh-CN"/>
        </w:rPr>
        <w:t xml:space="preserve">RAN1 </w:t>
      </w:r>
      <w:r>
        <w:rPr>
          <w:rFonts w:ascii="Times New Roman" w:eastAsiaTheme="minorEastAsia" w:hAnsi="Times New Roman" w:cs="Times New Roman"/>
          <w:b/>
          <w:bCs/>
          <w:i/>
          <w:iCs/>
          <w:noProof/>
          <w:lang w:val="en-GB" w:eastAsia="zh-CN"/>
        </w:rPr>
        <w:t xml:space="preserve"> </w:t>
      </w:r>
      <w:r w:rsidRPr="00BC1BB9">
        <w:rPr>
          <w:rFonts w:ascii="Times New Roman" w:eastAsiaTheme="minorEastAsia" w:hAnsi="Times New Roman" w:cs="Times New Roman"/>
          <w:b/>
          <w:bCs/>
          <w:i/>
          <w:iCs/>
          <w:noProof/>
          <w:lang w:val="en-GB" w:eastAsia="zh-CN"/>
        </w:rPr>
        <w:t xml:space="preserve"> The RAN1 </w:t>
      </w:r>
      <w:r>
        <w:rPr>
          <w:rFonts w:ascii="Times New Roman" w:eastAsiaTheme="minorEastAsia" w:hAnsi="Times New Roman" w:cs="Times New Roman"/>
          <w:b/>
          <w:bCs/>
          <w:i/>
          <w:iCs/>
          <w:noProof/>
          <w:lang w:val="en-GB" w:eastAsia="zh-CN"/>
        </w:rPr>
        <w:t>FG</w:t>
      </w:r>
      <w:r w:rsidRPr="00BC1BB9">
        <w:rPr>
          <w:rFonts w:ascii="Times New Roman" w:eastAsiaTheme="minorEastAsia" w:hAnsi="Times New Roman" w:cs="Times New Roman"/>
          <w:b/>
          <w:bCs/>
          <w:i/>
          <w:iCs/>
          <w:noProof/>
          <w:lang w:val="en-GB" w:eastAsia="zh-CN"/>
        </w:rPr>
        <w:t xml:space="preserve"> for </w:t>
      </w:r>
      <w:r>
        <w:rPr>
          <w:rFonts w:ascii="Times New Roman" w:eastAsiaTheme="minorEastAsia" w:hAnsi="Times New Roman" w:cs="Times New Roman"/>
          <w:b/>
          <w:bCs/>
          <w:i/>
          <w:iCs/>
          <w:noProof/>
          <w:lang w:val="en-GB" w:eastAsia="zh-CN"/>
        </w:rPr>
        <w:t>LBCA</w:t>
      </w:r>
      <w:r w:rsidRPr="00BC1BB9">
        <w:rPr>
          <w:rFonts w:ascii="Times New Roman" w:eastAsiaTheme="minorEastAsia" w:hAnsi="Times New Roman" w:cs="Times New Roman"/>
          <w:b/>
          <w:bCs/>
          <w:i/>
          <w:iCs/>
          <w:noProof/>
          <w:lang w:val="en-GB" w:eastAsia="zh-CN"/>
        </w:rPr>
        <w:t xml:space="preserve"> should explicitly include the basic constraints: carriers &lt;1 GHz, </w:t>
      </w:r>
      <w:r>
        <w:rPr>
          <w:rFonts w:ascii="Times New Roman" w:eastAsiaTheme="minorEastAsia" w:hAnsi="Times New Roman" w:cs="Times New Roman"/>
          <w:b/>
          <w:bCs/>
          <w:i/>
          <w:iCs/>
          <w:noProof/>
          <w:lang w:val="en-GB" w:eastAsia="zh-CN"/>
        </w:rPr>
        <w:t xml:space="preserve"> </w:t>
      </w:r>
      <w:r w:rsidRPr="00BC1BB9">
        <w:rPr>
          <w:rFonts w:ascii="Times New Roman" w:eastAsiaTheme="minorEastAsia" w:hAnsi="Times New Roman" w:cs="Times New Roman"/>
          <w:b/>
          <w:bCs/>
          <w:i/>
          <w:iCs/>
          <w:noProof/>
          <w:lang w:val="en-GB" w:eastAsia="zh-CN"/>
        </w:rPr>
        <w:t>carrier types</w:t>
      </w:r>
      <w:r>
        <w:rPr>
          <w:rFonts w:ascii="Times New Roman" w:eastAsiaTheme="minorEastAsia" w:hAnsi="Times New Roman" w:cs="Times New Roman"/>
          <w:b/>
          <w:bCs/>
          <w:i/>
          <w:iCs/>
          <w:noProof/>
          <w:lang w:val="en-GB" w:eastAsia="zh-CN"/>
        </w:rPr>
        <w:t xml:space="preserve"> ( FDD/SDL)</w:t>
      </w:r>
      <w:r w:rsidRPr="00BC1BB9">
        <w:rPr>
          <w:rFonts w:ascii="Times New Roman" w:eastAsiaTheme="minorEastAsia" w:hAnsi="Times New Roman" w:cs="Times New Roman"/>
          <w:b/>
          <w:bCs/>
          <w:i/>
          <w:iCs/>
          <w:noProof/>
          <w:lang w:val="en-GB" w:eastAsia="zh-CN"/>
        </w:rPr>
        <w:t>, single TAG, and 15 KHz SCS.</w:t>
      </w:r>
    </w:p>
    <w:p w14:paraId="1F1E354F" w14:textId="77777777" w:rsidR="00BC1BB9" w:rsidRDefault="00BC1BB9" w:rsidP="00BC1BB9">
      <w:pPr>
        <w:pStyle w:val="ListParagraph"/>
        <w:numPr>
          <w:ilvl w:val="0"/>
          <w:numId w:val="122"/>
        </w:numPr>
        <w:suppressAutoHyphens/>
        <w:snapToGrid w:val="0"/>
        <w:spacing w:before="120" w:after="120" w:line="240" w:lineRule="auto"/>
        <w:contextualSpacing w:val="0"/>
        <w:jc w:val="both"/>
        <w:textAlignment w:val="baseline"/>
        <w:rPr>
          <w:rFonts w:ascii="Times New Roman" w:eastAsiaTheme="minorEastAsia" w:hAnsi="Times New Roman" w:cs="Times New Roman"/>
          <w:b/>
          <w:bCs/>
          <w:i/>
          <w:iCs/>
          <w:noProof/>
          <w:lang w:val="en-GB" w:eastAsia="zh-CN"/>
        </w:rPr>
      </w:pPr>
      <w:r w:rsidRPr="00BC1BB9">
        <w:rPr>
          <w:rFonts w:ascii="Times New Roman" w:eastAsiaTheme="minorEastAsia" w:hAnsi="Times New Roman" w:cs="Times New Roman"/>
          <w:b/>
          <w:bCs/>
          <w:i/>
          <w:iCs/>
          <w:noProof/>
          <w:lang w:val="en-GB" w:eastAsia="zh-CN"/>
        </w:rPr>
        <w:t>The RAN1 FG for LBCA should include the support for basic switching operation between Case 1 (Tx/Rx on FDD carrier 1, no Rx on SDL carrier 2) and Case 2 (Rx on SDL carrier 2, no Tx/Rx on FDD carrier 1).</w:t>
      </w:r>
    </w:p>
    <w:p w14:paraId="49141DF1" w14:textId="3A622A3F" w:rsidR="00BC1BB9" w:rsidRPr="00BC1BB9" w:rsidRDefault="00BC1BB9" w:rsidP="00BC1BB9">
      <w:pPr>
        <w:pStyle w:val="ListParagraph"/>
        <w:numPr>
          <w:ilvl w:val="0"/>
          <w:numId w:val="122"/>
        </w:numPr>
        <w:suppressAutoHyphens/>
        <w:snapToGrid w:val="0"/>
        <w:spacing w:before="120" w:after="120" w:line="240" w:lineRule="auto"/>
        <w:contextualSpacing w:val="0"/>
        <w:jc w:val="both"/>
        <w:textAlignment w:val="baseline"/>
        <w:rPr>
          <w:rFonts w:ascii="Times New Roman" w:eastAsiaTheme="minorEastAsia" w:hAnsi="Times New Roman" w:cs="Times New Roman"/>
          <w:b/>
          <w:bCs/>
          <w:i/>
          <w:iCs/>
          <w:noProof/>
          <w:lang w:val="en-GB" w:eastAsia="zh-CN"/>
        </w:rPr>
      </w:pPr>
      <w:r w:rsidRPr="00BC1BB9">
        <w:rPr>
          <w:rFonts w:ascii="Times New Roman" w:eastAsiaTheme="minorEastAsia" w:hAnsi="Times New Roman" w:cs="Times New Roman"/>
          <w:b/>
          <w:bCs/>
          <w:i/>
          <w:iCs/>
          <w:noProof/>
          <w:lang w:val="en-GB" w:eastAsia="zh-CN"/>
        </w:rPr>
        <w:t xml:space="preserve">The RAN1 </w:t>
      </w:r>
      <w:r>
        <w:rPr>
          <w:rFonts w:ascii="Times New Roman" w:eastAsiaTheme="minorEastAsia" w:hAnsi="Times New Roman" w:cs="Times New Roman"/>
          <w:b/>
          <w:bCs/>
          <w:i/>
          <w:iCs/>
          <w:noProof/>
          <w:lang w:val="en-GB" w:eastAsia="zh-CN"/>
        </w:rPr>
        <w:t>FG</w:t>
      </w:r>
      <w:r w:rsidRPr="00BC1BB9">
        <w:rPr>
          <w:rFonts w:ascii="Times New Roman" w:eastAsiaTheme="minorEastAsia" w:hAnsi="Times New Roman" w:cs="Times New Roman"/>
          <w:b/>
          <w:bCs/>
          <w:i/>
          <w:iCs/>
          <w:noProof/>
          <w:lang w:val="en-GB" w:eastAsia="zh-CN"/>
        </w:rPr>
        <w:t xml:space="preserve"> for </w:t>
      </w:r>
      <w:r>
        <w:rPr>
          <w:rFonts w:ascii="Times New Roman" w:eastAsiaTheme="minorEastAsia" w:hAnsi="Times New Roman" w:cs="Times New Roman"/>
          <w:b/>
          <w:bCs/>
          <w:i/>
          <w:iCs/>
          <w:noProof/>
          <w:lang w:val="en-GB" w:eastAsia="zh-CN"/>
        </w:rPr>
        <w:t>LBCA</w:t>
      </w:r>
      <w:r w:rsidRPr="00BC1BB9">
        <w:rPr>
          <w:rFonts w:ascii="Times New Roman" w:eastAsiaTheme="minorEastAsia" w:hAnsi="Times New Roman" w:cs="Times New Roman"/>
          <w:b/>
          <w:bCs/>
          <w:i/>
          <w:iCs/>
          <w:noProof/>
          <w:lang w:val="en-GB" w:eastAsia="zh-CN"/>
        </w:rPr>
        <w:t xml:space="preserve"> should include support for RRC configuration of the semi-static switching pattern using a bitmap design with P=40 ms periodicity and 1 ms slot resolution, starting at SFN 0 of PCell.</w:t>
      </w:r>
    </w:p>
    <w:p w14:paraId="3E9B0435" w14:textId="77777777" w:rsidR="00BC1BB9" w:rsidRDefault="00BC1BB9" w:rsidP="00BB6AE7">
      <w:pPr>
        <w:rPr>
          <w:lang w:val="en-GB"/>
        </w:rPr>
      </w:pPr>
    </w:p>
    <w:p w14:paraId="0EAE444E" w14:textId="77777777" w:rsidR="003C3A49" w:rsidRDefault="003C3A49" w:rsidP="00BB6AE7">
      <w:pPr>
        <w:rPr>
          <w:lang w:val="en-GB" w:eastAsia="zh-CN"/>
        </w:rPr>
      </w:pPr>
    </w:p>
    <w:p w14:paraId="6511F5EA" w14:textId="77777777" w:rsidR="007A1BF2" w:rsidRPr="00E1722C" w:rsidRDefault="007A1BF2" w:rsidP="002A5AFD">
      <w:pPr>
        <w:jc w:val="both"/>
      </w:pPr>
    </w:p>
    <w:p w14:paraId="2B9D3C81" w14:textId="77777777" w:rsidR="00EE036A" w:rsidRPr="00E1722C" w:rsidRDefault="00EE036A" w:rsidP="00EE036A">
      <w:pPr>
        <w:pStyle w:val="Heading1"/>
        <w:jc w:val="both"/>
        <w:rPr>
          <w:lang w:val="en-US"/>
        </w:rPr>
      </w:pPr>
      <w:r w:rsidRPr="00E1722C">
        <w:rPr>
          <w:lang w:val="en-US" w:eastAsia="zh-TW"/>
        </w:rPr>
        <w:t>Conclusion</w:t>
      </w:r>
    </w:p>
    <w:p w14:paraId="5910D48A" w14:textId="03B2596D" w:rsidR="00AD44E7" w:rsidRPr="00BC1BB9" w:rsidRDefault="00EE036A" w:rsidP="00AD44E7">
      <w:pPr>
        <w:spacing w:after="120"/>
        <w:jc w:val="both"/>
        <w:textAlignment w:val="center"/>
        <w:rPr>
          <w:lang w:val="en-GB"/>
        </w:rPr>
      </w:pPr>
      <w:r w:rsidRPr="00E1722C">
        <w:t xml:space="preserve">In this contribution, </w:t>
      </w:r>
      <w:r w:rsidR="00CE3FE6">
        <w:rPr>
          <w:lang w:val="en-GB"/>
        </w:rPr>
        <w:t>we</w:t>
      </w:r>
      <w:r w:rsidR="00CE3FE6">
        <w:t xml:space="preserve"> </w:t>
      </w:r>
      <w:r w:rsidR="00CE3FE6">
        <w:rPr>
          <w:lang w:val="en-GB"/>
        </w:rPr>
        <w:t>shared</w:t>
      </w:r>
      <w:r w:rsidR="00CE3FE6">
        <w:t xml:space="preserve"> our views on </w:t>
      </w:r>
      <w:r w:rsidR="00CE3FE6" w:rsidRPr="00CE3FE6">
        <w:t xml:space="preserve">UE features for </w:t>
      </w:r>
      <w:r w:rsidR="00BC1BB9">
        <w:rPr>
          <w:lang w:val="en-GB"/>
        </w:rPr>
        <w:t>Low Band Carrier Aggregation:</w:t>
      </w:r>
    </w:p>
    <w:p w14:paraId="6206F752" w14:textId="77777777" w:rsidR="003C3A49" w:rsidRPr="00BB6AE7" w:rsidRDefault="003C3A49" w:rsidP="003C3A49">
      <w:pPr>
        <w:rPr>
          <w:lang w:val="en-GB" w:eastAsia="zh-CN"/>
        </w:rPr>
      </w:pPr>
    </w:p>
    <w:p w14:paraId="68D97BA7" w14:textId="77777777" w:rsidR="00BC1BB9" w:rsidRDefault="00BC1BB9" w:rsidP="00BC1BB9">
      <w:pPr>
        <w:pStyle w:val="ListParagraph"/>
        <w:numPr>
          <w:ilvl w:val="0"/>
          <w:numId w:val="126"/>
        </w:numPr>
        <w:suppressAutoHyphens/>
        <w:snapToGrid w:val="0"/>
        <w:spacing w:before="120" w:after="120" w:line="240" w:lineRule="auto"/>
        <w:contextualSpacing w:val="0"/>
        <w:jc w:val="both"/>
        <w:textAlignment w:val="baseline"/>
        <w:rPr>
          <w:rFonts w:ascii="Times New Roman" w:eastAsiaTheme="minorEastAsia" w:hAnsi="Times New Roman" w:cs="Times New Roman"/>
          <w:b/>
          <w:bCs/>
          <w:i/>
          <w:iCs/>
          <w:noProof/>
          <w:lang w:val="en-GB" w:eastAsia="zh-CN"/>
        </w:rPr>
      </w:pPr>
      <w:r w:rsidRPr="00BC1BB9">
        <w:rPr>
          <w:rFonts w:ascii="Times New Roman" w:eastAsiaTheme="minorEastAsia" w:hAnsi="Times New Roman" w:cs="Times New Roman"/>
          <w:b/>
          <w:bCs/>
          <w:i/>
          <w:iCs/>
          <w:noProof/>
          <w:lang w:val="en-GB" w:eastAsia="zh-CN"/>
        </w:rPr>
        <w:t>RAN1 should define specific feature components for NR_LBCA_Sw to capture physical layer aspects originating from RAN1 agreements, complementing the RAN4 FG 55</w:t>
      </w:r>
    </w:p>
    <w:p w14:paraId="03E7FF98" w14:textId="77777777" w:rsidR="00335EC6" w:rsidRPr="00BB6AE7" w:rsidRDefault="00335EC6" w:rsidP="00335EC6">
      <w:pPr>
        <w:rPr>
          <w:lang w:val="en-GB" w:eastAsia="zh-CN"/>
        </w:rPr>
      </w:pPr>
    </w:p>
    <w:p w14:paraId="7062FB6A" w14:textId="77777777" w:rsidR="00BC1BB9" w:rsidRPr="00BC1BB9" w:rsidRDefault="00BC1BB9" w:rsidP="00BC1BB9">
      <w:pPr>
        <w:rPr>
          <w:rStyle w:val="citation-181"/>
          <w:rFonts w:eastAsia="PMingLiU"/>
          <w:lang w:val="en-GB"/>
        </w:rPr>
      </w:pPr>
    </w:p>
    <w:p w14:paraId="2053FC35" w14:textId="77777777" w:rsidR="00BC1BB9" w:rsidRDefault="00BC1BB9" w:rsidP="00BC1BB9">
      <w:pPr>
        <w:pStyle w:val="ListParagraph"/>
        <w:numPr>
          <w:ilvl w:val="0"/>
          <w:numId w:val="126"/>
        </w:numPr>
        <w:suppressAutoHyphens/>
        <w:snapToGrid w:val="0"/>
        <w:spacing w:before="120" w:after="120" w:line="240" w:lineRule="auto"/>
        <w:contextualSpacing w:val="0"/>
        <w:jc w:val="both"/>
        <w:textAlignment w:val="baseline"/>
        <w:rPr>
          <w:rFonts w:ascii="Times New Roman" w:eastAsiaTheme="minorEastAsia" w:hAnsi="Times New Roman" w:cs="Times New Roman"/>
          <w:b/>
          <w:bCs/>
          <w:i/>
          <w:iCs/>
          <w:noProof/>
          <w:lang w:val="en-GB" w:eastAsia="zh-CN"/>
        </w:rPr>
      </w:pPr>
      <w:r w:rsidRPr="00BC1BB9">
        <w:rPr>
          <w:rFonts w:ascii="Times New Roman" w:eastAsiaTheme="minorEastAsia" w:hAnsi="Times New Roman" w:cs="Times New Roman"/>
          <w:b/>
          <w:bCs/>
          <w:i/>
          <w:iCs/>
          <w:noProof/>
          <w:lang w:val="en-GB" w:eastAsia="zh-CN"/>
        </w:rPr>
        <w:lastRenderedPageBreak/>
        <w:t xml:space="preserve">RAN1 </w:t>
      </w:r>
      <w:r>
        <w:rPr>
          <w:rFonts w:ascii="Times New Roman" w:eastAsiaTheme="minorEastAsia" w:hAnsi="Times New Roman" w:cs="Times New Roman"/>
          <w:b/>
          <w:bCs/>
          <w:i/>
          <w:iCs/>
          <w:noProof/>
          <w:lang w:val="en-GB" w:eastAsia="zh-CN"/>
        </w:rPr>
        <w:t xml:space="preserve"> </w:t>
      </w:r>
      <w:r w:rsidRPr="00BC1BB9">
        <w:rPr>
          <w:rFonts w:ascii="Times New Roman" w:eastAsiaTheme="minorEastAsia" w:hAnsi="Times New Roman" w:cs="Times New Roman"/>
          <w:b/>
          <w:bCs/>
          <w:i/>
          <w:iCs/>
          <w:noProof/>
          <w:lang w:val="en-GB" w:eastAsia="zh-CN"/>
        </w:rPr>
        <w:t xml:space="preserve"> The RAN1 </w:t>
      </w:r>
      <w:r>
        <w:rPr>
          <w:rFonts w:ascii="Times New Roman" w:eastAsiaTheme="minorEastAsia" w:hAnsi="Times New Roman" w:cs="Times New Roman"/>
          <w:b/>
          <w:bCs/>
          <w:i/>
          <w:iCs/>
          <w:noProof/>
          <w:lang w:val="en-GB" w:eastAsia="zh-CN"/>
        </w:rPr>
        <w:t>FG</w:t>
      </w:r>
      <w:r w:rsidRPr="00BC1BB9">
        <w:rPr>
          <w:rFonts w:ascii="Times New Roman" w:eastAsiaTheme="minorEastAsia" w:hAnsi="Times New Roman" w:cs="Times New Roman"/>
          <w:b/>
          <w:bCs/>
          <w:i/>
          <w:iCs/>
          <w:noProof/>
          <w:lang w:val="en-GB" w:eastAsia="zh-CN"/>
        </w:rPr>
        <w:t xml:space="preserve"> for </w:t>
      </w:r>
      <w:r>
        <w:rPr>
          <w:rFonts w:ascii="Times New Roman" w:eastAsiaTheme="minorEastAsia" w:hAnsi="Times New Roman" w:cs="Times New Roman"/>
          <w:b/>
          <w:bCs/>
          <w:i/>
          <w:iCs/>
          <w:noProof/>
          <w:lang w:val="en-GB" w:eastAsia="zh-CN"/>
        </w:rPr>
        <w:t>LBCA</w:t>
      </w:r>
      <w:r w:rsidRPr="00BC1BB9">
        <w:rPr>
          <w:rFonts w:ascii="Times New Roman" w:eastAsiaTheme="minorEastAsia" w:hAnsi="Times New Roman" w:cs="Times New Roman"/>
          <w:b/>
          <w:bCs/>
          <w:i/>
          <w:iCs/>
          <w:noProof/>
          <w:lang w:val="en-GB" w:eastAsia="zh-CN"/>
        </w:rPr>
        <w:t xml:space="preserve"> should explicitly include the basic constraints: carriers &lt;1 GHz, </w:t>
      </w:r>
      <w:r>
        <w:rPr>
          <w:rFonts w:ascii="Times New Roman" w:eastAsiaTheme="minorEastAsia" w:hAnsi="Times New Roman" w:cs="Times New Roman"/>
          <w:b/>
          <w:bCs/>
          <w:i/>
          <w:iCs/>
          <w:noProof/>
          <w:lang w:val="en-GB" w:eastAsia="zh-CN"/>
        </w:rPr>
        <w:t xml:space="preserve"> </w:t>
      </w:r>
      <w:r w:rsidRPr="00BC1BB9">
        <w:rPr>
          <w:rFonts w:ascii="Times New Roman" w:eastAsiaTheme="minorEastAsia" w:hAnsi="Times New Roman" w:cs="Times New Roman"/>
          <w:b/>
          <w:bCs/>
          <w:i/>
          <w:iCs/>
          <w:noProof/>
          <w:lang w:val="en-GB" w:eastAsia="zh-CN"/>
        </w:rPr>
        <w:t>carrier types</w:t>
      </w:r>
      <w:r>
        <w:rPr>
          <w:rFonts w:ascii="Times New Roman" w:eastAsiaTheme="minorEastAsia" w:hAnsi="Times New Roman" w:cs="Times New Roman"/>
          <w:b/>
          <w:bCs/>
          <w:i/>
          <w:iCs/>
          <w:noProof/>
          <w:lang w:val="en-GB" w:eastAsia="zh-CN"/>
        </w:rPr>
        <w:t xml:space="preserve"> ( FDD/SDL)</w:t>
      </w:r>
      <w:r w:rsidRPr="00BC1BB9">
        <w:rPr>
          <w:rFonts w:ascii="Times New Roman" w:eastAsiaTheme="minorEastAsia" w:hAnsi="Times New Roman" w:cs="Times New Roman"/>
          <w:b/>
          <w:bCs/>
          <w:i/>
          <w:iCs/>
          <w:noProof/>
          <w:lang w:val="en-GB" w:eastAsia="zh-CN"/>
        </w:rPr>
        <w:t>, single TAG, and 15 KHz SCS.</w:t>
      </w:r>
    </w:p>
    <w:p w14:paraId="50FF49E8" w14:textId="77777777" w:rsidR="00BC1BB9" w:rsidRDefault="00BC1BB9" w:rsidP="00BC1BB9">
      <w:pPr>
        <w:pStyle w:val="ListParagraph"/>
        <w:numPr>
          <w:ilvl w:val="0"/>
          <w:numId w:val="126"/>
        </w:numPr>
        <w:suppressAutoHyphens/>
        <w:snapToGrid w:val="0"/>
        <w:spacing w:before="120" w:after="120" w:line="240" w:lineRule="auto"/>
        <w:contextualSpacing w:val="0"/>
        <w:jc w:val="both"/>
        <w:textAlignment w:val="baseline"/>
        <w:rPr>
          <w:rFonts w:ascii="Times New Roman" w:eastAsiaTheme="minorEastAsia" w:hAnsi="Times New Roman" w:cs="Times New Roman"/>
          <w:b/>
          <w:bCs/>
          <w:i/>
          <w:iCs/>
          <w:noProof/>
          <w:lang w:val="en-GB" w:eastAsia="zh-CN"/>
        </w:rPr>
      </w:pPr>
      <w:r w:rsidRPr="00BC1BB9">
        <w:rPr>
          <w:rFonts w:ascii="Times New Roman" w:eastAsiaTheme="minorEastAsia" w:hAnsi="Times New Roman" w:cs="Times New Roman"/>
          <w:b/>
          <w:bCs/>
          <w:i/>
          <w:iCs/>
          <w:noProof/>
          <w:lang w:val="en-GB" w:eastAsia="zh-CN"/>
        </w:rPr>
        <w:t>The RAN1 FG for LBCA should include the support for basic switching operation between Case 1 (Tx/Rx on FDD carrier 1, no Rx on SDL carrier 2) and Case 2 (Rx on SDL carrier 2, no Tx/Rx on FDD carrier 1).</w:t>
      </w:r>
    </w:p>
    <w:p w14:paraId="6CC31C26" w14:textId="77777777" w:rsidR="00BC1BB9" w:rsidRPr="00BC1BB9" w:rsidRDefault="00BC1BB9" w:rsidP="00BC1BB9">
      <w:pPr>
        <w:pStyle w:val="ListParagraph"/>
        <w:numPr>
          <w:ilvl w:val="0"/>
          <w:numId w:val="126"/>
        </w:numPr>
        <w:suppressAutoHyphens/>
        <w:snapToGrid w:val="0"/>
        <w:spacing w:before="120" w:after="120" w:line="240" w:lineRule="auto"/>
        <w:contextualSpacing w:val="0"/>
        <w:jc w:val="both"/>
        <w:textAlignment w:val="baseline"/>
        <w:rPr>
          <w:rFonts w:ascii="Times New Roman" w:eastAsiaTheme="minorEastAsia" w:hAnsi="Times New Roman" w:cs="Times New Roman"/>
          <w:b/>
          <w:bCs/>
          <w:i/>
          <w:iCs/>
          <w:noProof/>
          <w:lang w:val="en-GB" w:eastAsia="zh-CN"/>
        </w:rPr>
      </w:pPr>
      <w:r w:rsidRPr="00BC1BB9">
        <w:rPr>
          <w:rFonts w:ascii="Times New Roman" w:eastAsiaTheme="minorEastAsia" w:hAnsi="Times New Roman" w:cs="Times New Roman"/>
          <w:b/>
          <w:bCs/>
          <w:i/>
          <w:iCs/>
          <w:noProof/>
          <w:lang w:val="en-GB" w:eastAsia="zh-CN"/>
        </w:rPr>
        <w:t xml:space="preserve">The RAN1 </w:t>
      </w:r>
      <w:r>
        <w:rPr>
          <w:rFonts w:ascii="Times New Roman" w:eastAsiaTheme="minorEastAsia" w:hAnsi="Times New Roman" w:cs="Times New Roman"/>
          <w:b/>
          <w:bCs/>
          <w:i/>
          <w:iCs/>
          <w:noProof/>
          <w:lang w:val="en-GB" w:eastAsia="zh-CN"/>
        </w:rPr>
        <w:t>FG</w:t>
      </w:r>
      <w:r w:rsidRPr="00BC1BB9">
        <w:rPr>
          <w:rFonts w:ascii="Times New Roman" w:eastAsiaTheme="minorEastAsia" w:hAnsi="Times New Roman" w:cs="Times New Roman"/>
          <w:b/>
          <w:bCs/>
          <w:i/>
          <w:iCs/>
          <w:noProof/>
          <w:lang w:val="en-GB" w:eastAsia="zh-CN"/>
        </w:rPr>
        <w:t xml:space="preserve"> for </w:t>
      </w:r>
      <w:r>
        <w:rPr>
          <w:rFonts w:ascii="Times New Roman" w:eastAsiaTheme="minorEastAsia" w:hAnsi="Times New Roman" w:cs="Times New Roman"/>
          <w:b/>
          <w:bCs/>
          <w:i/>
          <w:iCs/>
          <w:noProof/>
          <w:lang w:val="en-GB" w:eastAsia="zh-CN"/>
        </w:rPr>
        <w:t>LBCA</w:t>
      </w:r>
      <w:r w:rsidRPr="00BC1BB9">
        <w:rPr>
          <w:rFonts w:ascii="Times New Roman" w:eastAsiaTheme="minorEastAsia" w:hAnsi="Times New Roman" w:cs="Times New Roman"/>
          <w:b/>
          <w:bCs/>
          <w:i/>
          <w:iCs/>
          <w:noProof/>
          <w:lang w:val="en-GB" w:eastAsia="zh-CN"/>
        </w:rPr>
        <w:t xml:space="preserve"> should include support for RRC configuration of the semi-static switching pattern using a bitmap design with P=40 ms periodicity and 1 ms slot resolution, starting at SFN 0 of PCell.</w:t>
      </w:r>
    </w:p>
    <w:p w14:paraId="57176690" w14:textId="77777777" w:rsidR="000E405C" w:rsidRPr="00E1722C" w:rsidRDefault="000E405C" w:rsidP="000E405C">
      <w:pPr>
        <w:jc w:val="both"/>
        <w:rPr>
          <w:lang w:eastAsia="zh-TW"/>
        </w:rPr>
      </w:pPr>
    </w:p>
    <w:p w14:paraId="40F687A2" w14:textId="77777777" w:rsidR="00EE036A" w:rsidRPr="00E1722C" w:rsidRDefault="00EE036A" w:rsidP="00EE036A">
      <w:pPr>
        <w:pStyle w:val="Heading1"/>
        <w:jc w:val="both"/>
        <w:rPr>
          <w:lang w:val="en-US"/>
        </w:rPr>
      </w:pPr>
      <w:r w:rsidRPr="00E1722C">
        <w:rPr>
          <w:rFonts w:hint="eastAsia"/>
          <w:lang w:val="en-US" w:eastAsia="zh-TW"/>
        </w:rPr>
        <w:t>References</w:t>
      </w:r>
    </w:p>
    <w:p w14:paraId="081A2103" w14:textId="79C53C3E" w:rsidR="00BC1BB9" w:rsidRPr="004D680A" w:rsidRDefault="00BC1BB9" w:rsidP="00BC1BB9">
      <w:pPr>
        <w:tabs>
          <w:tab w:val="left" w:pos="1985"/>
        </w:tabs>
        <w:spacing w:after="120" w:line="288" w:lineRule="auto"/>
        <w:jc w:val="both"/>
        <w:rPr>
          <w:rFonts w:ascii="Arial" w:eastAsiaTheme="minorEastAsia" w:hAnsi="Arial" w:cs="Arial"/>
          <w:bCs/>
          <w:lang w:val="en-US"/>
        </w:rPr>
      </w:pPr>
    </w:p>
    <w:p w14:paraId="6032B3ED" w14:textId="77777777" w:rsidR="00BC1BB9" w:rsidRDefault="00BC1BB9" w:rsidP="00BC1BB9">
      <w:pPr>
        <w:pStyle w:val="ListParagraph"/>
        <w:numPr>
          <w:ilvl w:val="0"/>
          <w:numId w:val="118"/>
        </w:numPr>
        <w:tabs>
          <w:tab w:val="center" w:pos="4536"/>
          <w:tab w:val="right" w:pos="9072"/>
        </w:tabs>
        <w:rPr>
          <w:rFonts w:ascii="Times New Roman" w:eastAsia="Times New Roman" w:hAnsi="Times New Roman" w:cs="Times New Roman"/>
          <w:sz w:val="21"/>
          <w:szCs w:val="21"/>
          <w:lang w:val="en-US" w:eastAsia="zh-CN"/>
        </w:rPr>
      </w:pPr>
      <w:r w:rsidRPr="00BC1BB9">
        <w:rPr>
          <w:rFonts w:ascii="Times New Roman" w:eastAsia="Times New Roman" w:hAnsi="Times New Roman" w:cs="Times New Roman"/>
          <w:sz w:val="21"/>
          <w:szCs w:val="21"/>
          <w:lang w:val="en-US" w:eastAsia="zh-CN"/>
        </w:rPr>
        <w:t xml:space="preserve">R1-2506422 “Summary of discussion on </w:t>
      </w:r>
      <w:r w:rsidRPr="00BC1BB9">
        <w:rPr>
          <w:rFonts w:ascii="Times New Roman" w:eastAsia="Times New Roman" w:hAnsi="Times New Roman" w:cs="Times New Roman" w:hint="eastAsia"/>
          <w:sz w:val="21"/>
          <w:szCs w:val="21"/>
          <w:lang w:val="en-US" w:eastAsia="zh-CN"/>
        </w:rPr>
        <w:t>Rel-19 NR UE features for low band CA via switching</w:t>
      </w:r>
      <w:r w:rsidRPr="00BC1BB9">
        <w:rPr>
          <w:rFonts w:ascii="Times New Roman" w:eastAsia="Times New Roman" w:hAnsi="Times New Roman" w:cs="Times New Roman"/>
          <w:sz w:val="21"/>
          <w:szCs w:val="21"/>
          <w:lang w:val="en-US" w:eastAsia="zh-CN"/>
        </w:rPr>
        <w:t xml:space="preserve">” NTT DOCOMO, INC, Bengaluru, </w:t>
      </w:r>
      <w:r w:rsidRPr="00BC1BB9">
        <w:rPr>
          <w:rFonts w:ascii="Times New Roman" w:eastAsia="Times New Roman" w:hAnsi="Times New Roman" w:cs="Times New Roman" w:hint="eastAsia"/>
          <w:sz w:val="21"/>
          <w:szCs w:val="21"/>
          <w:lang w:val="en-US" w:eastAsia="zh-CN"/>
        </w:rPr>
        <w:t>India</w:t>
      </w:r>
      <w:r w:rsidRPr="00BC1BB9">
        <w:rPr>
          <w:rFonts w:ascii="Times New Roman" w:eastAsia="Times New Roman" w:hAnsi="Times New Roman" w:cs="Times New Roman"/>
          <w:sz w:val="21"/>
          <w:szCs w:val="21"/>
          <w:lang w:val="en-US" w:eastAsia="zh-CN"/>
        </w:rPr>
        <w:t xml:space="preserve">, </w:t>
      </w:r>
      <w:r w:rsidRPr="00BC1BB9">
        <w:rPr>
          <w:rFonts w:ascii="Times New Roman" w:eastAsia="Times New Roman" w:hAnsi="Times New Roman" w:cs="Times New Roman" w:hint="eastAsia"/>
          <w:sz w:val="21"/>
          <w:szCs w:val="21"/>
          <w:lang w:val="en-US" w:eastAsia="zh-CN"/>
        </w:rPr>
        <w:t>Aug 25th</w:t>
      </w:r>
      <w:r w:rsidRPr="00BC1BB9">
        <w:rPr>
          <w:rFonts w:ascii="Times New Roman" w:eastAsia="Times New Roman" w:hAnsi="Times New Roman" w:cs="Times New Roman"/>
          <w:sz w:val="21"/>
          <w:szCs w:val="21"/>
          <w:lang w:val="en-US" w:eastAsia="zh-CN"/>
        </w:rPr>
        <w:t xml:space="preserve"> – 2</w:t>
      </w:r>
      <w:r w:rsidRPr="00BC1BB9">
        <w:rPr>
          <w:rFonts w:ascii="Times New Roman" w:eastAsia="Times New Roman" w:hAnsi="Times New Roman" w:cs="Times New Roman" w:hint="eastAsia"/>
          <w:sz w:val="21"/>
          <w:szCs w:val="21"/>
          <w:lang w:val="en-US" w:eastAsia="zh-CN"/>
        </w:rPr>
        <w:t>9</w:t>
      </w:r>
      <w:r w:rsidRPr="00BC1BB9">
        <w:rPr>
          <w:rFonts w:ascii="Times New Roman" w:eastAsia="Times New Roman" w:hAnsi="Times New Roman" w:cs="Times New Roman"/>
          <w:sz w:val="21"/>
          <w:szCs w:val="21"/>
          <w:lang w:val="en-US" w:eastAsia="zh-CN"/>
        </w:rPr>
        <w:t>th, 2025</w:t>
      </w:r>
    </w:p>
    <w:p w14:paraId="7A9841C7" w14:textId="77777777" w:rsidR="00713316" w:rsidRDefault="00713316" w:rsidP="00713316">
      <w:pPr>
        <w:pStyle w:val="ListParagraph"/>
        <w:numPr>
          <w:ilvl w:val="0"/>
          <w:numId w:val="118"/>
        </w:numPr>
        <w:overflowPunct w:val="0"/>
        <w:autoSpaceDE w:val="0"/>
        <w:autoSpaceDN w:val="0"/>
        <w:adjustRightInd w:val="0"/>
        <w:spacing w:afterLines="50" w:after="120" w:line="240" w:lineRule="auto"/>
        <w:contextualSpacing w:val="0"/>
        <w:jc w:val="both"/>
        <w:rPr>
          <w:rFonts w:ascii="Times New Roman" w:eastAsia="Times New Roman" w:hAnsi="Times New Roman" w:cs="Times New Roman"/>
          <w:sz w:val="21"/>
          <w:szCs w:val="21"/>
          <w:lang w:val="en-US" w:eastAsia="zh-CN"/>
        </w:rPr>
      </w:pPr>
      <w:r w:rsidRPr="00713316">
        <w:rPr>
          <w:rFonts w:ascii="Times New Roman" w:eastAsia="Times New Roman" w:hAnsi="Times New Roman" w:cs="Times New Roman"/>
          <w:sz w:val="21"/>
          <w:szCs w:val="21"/>
          <w:lang w:val="en-US" w:eastAsia="zh-CN"/>
        </w:rPr>
        <w:t>R1-2505113</w:t>
      </w:r>
      <w:r w:rsidRPr="00713316">
        <w:rPr>
          <w:rFonts w:ascii="Times New Roman" w:eastAsia="Times New Roman" w:hAnsi="Times New Roman" w:cs="Times New Roman"/>
          <w:sz w:val="21"/>
          <w:szCs w:val="21"/>
          <w:lang w:val="en-US" w:eastAsia="zh-CN"/>
        </w:rPr>
        <w:tab/>
        <w:t>LS on R19 RAN4 UE feature list for NR (version 1)</w:t>
      </w:r>
      <w:r w:rsidRPr="00713316">
        <w:rPr>
          <w:rFonts w:ascii="Times New Roman" w:eastAsia="Times New Roman" w:hAnsi="Times New Roman" w:cs="Times New Roman"/>
          <w:sz w:val="21"/>
          <w:szCs w:val="21"/>
          <w:lang w:val="en-US" w:eastAsia="zh-CN"/>
        </w:rPr>
        <w:tab/>
        <w:t>RAN4, CMCC</w:t>
      </w:r>
    </w:p>
    <w:p w14:paraId="4E432B6E" w14:textId="304BB4DA" w:rsidR="00713316" w:rsidRPr="00713316" w:rsidRDefault="00713316" w:rsidP="00713316">
      <w:pPr>
        <w:pStyle w:val="ListParagraph"/>
        <w:numPr>
          <w:ilvl w:val="0"/>
          <w:numId w:val="118"/>
        </w:numPr>
        <w:tabs>
          <w:tab w:val="center" w:pos="4536"/>
          <w:tab w:val="right" w:pos="9072"/>
        </w:tabs>
        <w:rPr>
          <w:rFonts w:ascii="Times New Roman" w:eastAsia="Times New Roman" w:hAnsi="Times New Roman" w:cs="Times New Roman"/>
          <w:sz w:val="21"/>
          <w:szCs w:val="21"/>
          <w:lang w:val="en-US" w:eastAsia="zh-CN"/>
        </w:rPr>
      </w:pPr>
      <w:r w:rsidRPr="00713316">
        <w:rPr>
          <w:rFonts w:ascii="Times New Roman" w:eastAsia="Times New Roman" w:hAnsi="Times New Roman" w:cs="Times New Roman" w:hint="eastAsia"/>
          <w:sz w:val="21"/>
          <w:szCs w:val="21"/>
          <w:lang w:val="en-US" w:eastAsia="zh-CN"/>
        </w:rPr>
        <w:t>R4-2508077</w:t>
      </w:r>
      <w:r w:rsidRPr="00713316">
        <w:rPr>
          <w:rFonts w:ascii="Times New Roman" w:eastAsia="Times New Roman" w:hAnsi="Times New Roman" w:cs="Times New Roman"/>
          <w:sz w:val="21"/>
          <w:szCs w:val="21"/>
          <w:lang w:val="en-US" w:eastAsia="zh-CN"/>
        </w:rPr>
        <w:t xml:space="preserve"> “</w:t>
      </w:r>
      <w:r w:rsidRPr="00713316">
        <w:rPr>
          <w:rFonts w:ascii="Times New Roman" w:eastAsia="Times New Roman" w:hAnsi="Times New Roman" w:cs="Times New Roman" w:hint="eastAsia"/>
          <w:sz w:val="21"/>
          <w:szCs w:val="21"/>
          <w:lang w:val="en-US" w:eastAsia="zh-CN"/>
        </w:rPr>
        <w:t>Rel-19 RAN4 UE</w:t>
      </w:r>
      <w:r w:rsidRPr="00713316">
        <w:rPr>
          <w:rFonts w:ascii="Times New Roman" w:eastAsia="Times New Roman" w:hAnsi="Times New Roman" w:cs="Times New Roman"/>
          <w:sz w:val="21"/>
          <w:szCs w:val="21"/>
          <w:lang w:val="en-US" w:eastAsia="zh-CN"/>
        </w:rPr>
        <w:t xml:space="preserve"> feature list </w:t>
      </w:r>
      <w:r w:rsidRPr="00713316">
        <w:rPr>
          <w:rFonts w:ascii="Times New Roman" w:eastAsia="Times New Roman" w:hAnsi="Times New Roman" w:cs="Times New Roman" w:hint="eastAsia"/>
          <w:sz w:val="21"/>
          <w:szCs w:val="21"/>
          <w:lang w:val="en-US" w:eastAsia="zh-CN"/>
        </w:rPr>
        <w:t>for NR</w:t>
      </w:r>
      <w:r w:rsidRPr="00713316">
        <w:rPr>
          <w:rFonts w:ascii="Times New Roman" w:eastAsia="Times New Roman" w:hAnsi="Times New Roman" w:cs="Times New Roman"/>
          <w:sz w:val="21"/>
          <w:szCs w:val="21"/>
          <w:lang w:val="en-US" w:eastAsia="zh-CN"/>
        </w:rPr>
        <w:t xml:space="preserve"> (version </w:t>
      </w:r>
      <w:r w:rsidRPr="00713316">
        <w:rPr>
          <w:rFonts w:ascii="Times New Roman" w:eastAsia="Times New Roman" w:hAnsi="Times New Roman" w:cs="Times New Roman" w:hint="eastAsia"/>
          <w:sz w:val="21"/>
          <w:szCs w:val="21"/>
          <w:lang w:val="en-US" w:eastAsia="zh-CN"/>
        </w:rPr>
        <w:t>1</w:t>
      </w:r>
      <w:r w:rsidRPr="00713316">
        <w:rPr>
          <w:rFonts w:ascii="Times New Roman" w:eastAsia="Times New Roman" w:hAnsi="Times New Roman" w:cs="Times New Roman"/>
          <w:sz w:val="21"/>
          <w:szCs w:val="21"/>
          <w:lang w:val="en-US" w:eastAsia="zh-CN"/>
        </w:rPr>
        <w:t>)”, CMCC Malta, MT, 19th – 23rd May, 2025</w:t>
      </w:r>
    </w:p>
    <w:p w14:paraId="50659F65" w14:textId="78659C7B" w:rsidR="00713316" w:rsidRPr="00713316" w:rsidRDefault="00713316" w:rsidP="00713316">
      <w:pPr>
        <w:pStyle w:val="ListParagraph"/>
        <w:overflowPunct w:val="0"/>
        <w:autoSpaceDE w:val="0"/>
        <w:autoSpaceDN w:val="0"/>
        <w:adjustRightInd w:val="0"/>
        <w:spacing w:afterLines="50" w:after="120" w:line="240" w:lineRule="auto"/>
        <w:ind w:left="360"/>
        <w:contextualSpacing w:val="0"/>
        <w:jc w:val="both"/>
        <w:rPr>
          <w:rFonts w:ascii="Times New Roman" w:eastAsia="Times New Roman" w:hAnsi="Times New Roman" w:cs="Times New Roman"/>
          <w:sz w:val="21"/>
          <w:szCs w:val="21"/>
          <w:lang w:val="en-US" w:eastAsia="zh-CN"/>
        </w:rPr>
      </w:pPr>
    </w:p>
    <w:p w14:paraId="5EBC5867" w14:textId="77777777" w:rsidR="00713316" w:rsidRDefault="00713316" w:rsidP="00713316">
      <w:pPr>
        <w:tabs>
          <w:tab w:val="center" w:pos="4536"/>
          <w:tab w:val="right" w:pos="9072"/>
        </w:tabs>
        <w:rPr>
          <w:sz w:val="21"/>
          <w:szCs w:val="21"/>
          <w:lang w:val="en-US" w:eastAsia="zh-CN"/>
        </w:rPr>
      </w:pPr>
    </w:p>
    <w:p w14:paraId="7651669A" w14:textId="77777777" w:rsidR="00713316" w:rsidRDefault="00713316" w:rsidP="00713316">
      <w:pPr>
        <w:tabs>
          <w:tab w:val="center" w:pos="4536"/>
          <w:tab w:val="right" w:pos="9072"/>
        </w:tabs>
        <w:rPr>
          <w:sz w:val="21"/>
          <w:szCs w:val="21"/>
          <w:lang w:val="en-US" w:eastAsia="zh-CN"/>
        </w:rPr>
      </w:pPr>
    </w:p>
    <w:p w14:paraId="3E2EA18D" w14:textId="77777777" w:rsidR="00713316" w:rsidRDefault="00713316" w:rsidP="00713316">
      <w:pPr>
        <w:tabs>
          <w:tab w:val="center" w:pos="4536"/>
          <w:tab w:val="right" w:pos="9072"/>
        </w:tabs>
        <w:rPr>
          <w:sz w:val="21"/>
          <w:szCs w:val="21"/>
          <w:lang w:val="en-US" w:eastAsia="zh-CN"/>
        </w:rPr>
      </w:pPr>
    </w:p>
    <w:p w14:paraId="6D3E65C0" w14:textId="77777777" w:rsidR="00AB0F22" w:rsidRDefault="00AB0F22" w:rsidP="00713316">
      <w:pPr>
        <w:tabs>
          <w:tab w:val="center" w:pos="4536"/>
          <w:tab w:val="right" w:pos="9072"/>
        </w:tabs>
        <w:rPr>
          <w:sz w:val="21"/>
          <w:szCs w:val="21"/>
          <w:lang w:val="en-US" w:eastAsia="zh-CN"/>
        </w:rPr>
      </w:pPr>
    </w:p>
    <w:p w14:paraId="5D8C276D" w14:textId="77777777" w:rsidR="00AB0F22" w:rsidRDefault="00AB0F22" w:rsidP="00713316">
      <w:pPr>
        <w:tabs>
          <w:tab w:val="center" w:pos="4536"/>
          <w:tab w:val="right" w:pos="9072"/>
        </w:tabs>
        <w:rPr>
          <w:sz w:val="21"/>
          <w:szCs w:val="21"/>
          <w:lang w:val="en-US" w:eastAsia="zh-CN"/>
        </w:rPr>
      </w:pPr>
    </w:p>
    <w:p w14:paraId="4DEEF337" w14:textId="77777777" w:rsidR="00AB0F22" w:rsidRDefault="00AB0F22" w:rsidP="00713316">
      <w:pPr>
        <w:tabs>
          <w:tab w:val="center" w:pos="4536"/>
          <w:tab w:val="right" w:pos="9072"/>
        </w:tabs>
        <w:rPr>
          <w:sz w:val="21"/>
          <w:szCs w:val="21"/>
          <w:lang w:val="en-US" w:eastAsia="zh-CN"/>
        </w:rPr>
      </w:pPr>
    </w:p>
    <w:p w14:paraId="786EE50A" w14:textId="77777777" w:rsidR="00AB0F22" w:rsidRDefault="00AB0F22" w:rsidP="00713316">
      <w:pPr>
        <w:tabs>
          <w:tab w:val="center" w:pos="4536"/>
          <w:tab w:val="right" w:pos="9072"/>
        </w:tabs>
        <w:rPr>
          <w:sz w:val="21"/>
          <w:szCs w:val="21"/>
          <w:lang w:val="en-US" w:eastAsia="zh-CN"/>
        </w:rPr>
      </w:pPr>
    </w:p>
    <w:p w14:paraId="5C8B14A6" w14:textId="77777777" w:rsidR="00AB0F22" w:rsidRDefault="00AB0F22" w:rsidP="00713316">
      <w:pPr>
        <w:tabs>
          <w:tab w:val="center" w:pos="4536"/>
          <w:tab w:val="right" w:pos="9072"/>
        </w:tabs>
        <w:rPr>
          <w:sz w:val="21"/>
          <w:szCs w:val="21"/>
          <w:lang w:val="en-US" w:eastAsia="zh-CN"/>
        </w:rPr>
      </w:pPr>
    </w:p>
    <w:p w14:paraId="57C65BAB" w14:textId="77777777" w:rsidR="00AB0F22" w:rsidRDefault="00AB0F22" w:rsidP="00713316">
      <w:pPr>
        <w:tabs>
          <w:tab w:val="center" w:pos="4536"/>
          <w:tab w:val="right" w:pos="9072"/>
        </w:tabs>
        <w:rPr>
          <w:sz w:val="21"/>
          <w:szCs w:val="21"/>
          <w:lang w:val="en-US" w:eastAsia="zh-CN"/>
        </w:rPr>
      </w:pPr>
    </w:p>
    <w:p w14:paraId="7058A82A" w14:textId="77777777" w:rsidR="00AB0F22" w:rsidRDefault="00AB0F22" w:rsidP="00713316">
      <w:pPr>
        <w:tabs>
          <w:tab w:val="center" w:pos="4536"/>
          <w:tab w:val="right" w:pos="9072"/>
        </w:tabs>
        <w:rPr>
          <w:sz w:val="21"/>
          <w:szCs w:val="21"/>
          <w:lang w:val="en-US" w:eastAsia="zh-CN"/>
        </w:rPr>
      </w:pPr>
    </w:p>
    <w:p w14:paraId="4DCFFFAB" w14:textId="77777777" w:rsidR="00AB0F22" w:rsidRDefault="00AB0F22" w:rsidP="00713316">
      <w:pPr>
        <w:tabs>
          <w:tab w:val="center" w:pos="4536"/>
          <w:tab w:val="right" w:pos="9072"/>
        </w:tabs>
        <w:rPr>
          <w:sz w:val="21"/>
          <w:szCs w:val="21"/>
          <w:lang w:val="en-US" w:eastAsia="zh-CN"/>
        </w:rPr>
      </w:pPr>
    </w:p>
    <w:p w14:paraId="17913115" w14:textId="77777777" w:rsidR="00AB0F22" w:rsidRDefault="00AB0F22" w:rsidP="00713316">
      <w:pPr>
        <w:tabs>
          <w:tab w:val="center" w:pos="4536"/>
          <w:tab w:val="right" w:pos="9072"/>
        </w:tabs>
        <w:rPr>
          <w:sz w:val="21"/>
          <w:szCs w:val="21"/>
          <w:lang w:val="en-US" w:eastAsia="zh-CN"/>
        </w:rPr>
      </w:pPr>
    </w:p>
    <w:p w14:paraId="0F541C05" w14:textId="77777777" w:rsidR="00AB0F22" w:rsidRDefault="00AB0F22" w:rsidP="00713316">
      <w:pPr>
        <w:tabs>
          <w:tab w:val="center" w:pos="4536"/>
          <w:tab w:val="right" w:pos="9072"/>
        </w:tabs>
        <w:rPr>
          <w:sz w:val="21"/>
          <w:szCs w:val="21"/>
          <w:lang w:val="en-US" w:eastAsia="zh-CN"/>
        </w:rPr>
      </w:pPr>
    </w:p>
    <w:p w14:paraId="77018C8A" w14:textId="77777777" w:rsidR="00AB0F22" w:rsidRDefault="00AB0F22" w:rsidP="00713316">
      <w:pPr>
        <w:tabs>
          <w:tab w:val="center" w:pos="4536"/>
          <w:tab w:val="right" w:pos="9072"/>
        </w:tabs>
        <w:rPr>
          <w:sz w:val="21"/>
          <w:szCs w:val="21"/>
          <w:lang w:val="en-US" w:eastAsia="zh-CN"/>
        </w:rPr>
      </w:pPr>
    </w:p>
    <w:p w14:paraId="7E697AA9" w14:textId="77777777" w:rsidR="00AB0F22" w:rsidRDefault="00AB0F22" w:rsidP="00713316">
      <w:pPr>
        <w:tabs>
          <w:tab w:val="center" w:pos="4536"/>
          <w:tab w:val="right" w:pos="9072"/>
        </w:tabs>
        <w:rPr>
          <w:sz w:val="21"/>
          <w:szCs w:val="21"/>
          <w:lang w:val="en-US" w:eastAsia="zh-CN"/>
        </w:rPr>
      </w:pPr>
    </w:p>
    <w:p w14:paraId="4EDD0966" w14:textId="77777777" w:rsidR="00AB0F22" w:rsidRDefault="00AB0F22" w:rsidP="00713316">
      <w:pPr>
        <w:tabs>
          <w:tab w:val="center" w:pos="4536"/>
          <w:tab w:val="right" w:pos="9072"/>
        </w:tabs>
        <w:rPr>
          <w:sz w:val="21"/>
          <w:szCs w:val="21"/>
          <w:lang w:val="en-US" w:eastAsia="zh-CN"/>
        </w:rPr>
      </w:pPr>
    </w:p>
    <w:p w14:paraId="75569A55" w14:textId="77777777" w:rsidR="00AB0F22" w:rsidRDefault="00AB0F22" w:rsidP="00713316">
      <w:pPr>
        <w:tabs>
          <w:tab w:val="center" w:pos="4536"/>
          <w:tab w:val="right" w:pos="9072"/>
        </w:tabs>
        <w:rPr>
          <w:sz w:val="21"/>
          <w:szCs w:val="21"/>
          <w:lang w:val="en-US" w:eastAsia="zh-CN"/>
        </w:rPr>
      </w:pPr>
    </w:p>
    <w:p w14:paraId="3AD279B1" w14:textId="77777777" w:rsidR="00AB0F22" w:rsidRDefault="00AB0F22" w:rsidP="00713316">
      <w:pPr>
        <w:tabs>
          <w:tab w:val="center" w:pos="4536"/>
          <w:tab w:val="right" w:pos="9072"/>
        </w:tabs>
        <w:rPr>
          <w:sz w:val="21"/>
          <w:szCs w:val="21"/>
          <w:lang w:val="en-US" w:eastAsia="zh-CN"/>
        </w:rPr>
      </w:pPr>
    </w:p>
    <w:p w14:paraId="28E5C6E2" w14:textId="77777777" w:rsidR="00AB0F22" w:rsidRDefault="00AB0F22" w:rsidP="00713316">
      <w:pPr>
        <w:tabs>
          <w:tab w:val="center" w:pos="4536"/>
          <w:tab w:val="right" w:pos="9072"/>
        </w:tabs>
        <w:rPr>
          <w:sz w:val="21"/>
          <w:szCs w:val="21"/>
          <w:lang w:val="en-US" w:eastAsia="zh-CN"/>
        </w:rPr>
      </w:pPr>
    </w:p>
    <w:p w14:paraId="615D5D94" w14:textId="77777777" w:rsidR="00AB0F22" w:rsidRDefault="00AB0F22" w:rsidP="00713316">
      <w:pPr>
        <w:tabs>
          <w:tab w:val="center" w:pos="4536"/>
          <w:tab w:val="right" w:pos="9072"/>
        </w:tabs>
        <w:rPr>
          <w:sz w:val="21"/>
          <w:szCs w:val="21"/>
          <w:lang w:val="en-US" w:eastAsia="zh-CN"/>
        </w:rPr>
      </w:pPr>
    </w:p>
    <w:p w14:paraId="6F03A347" w14:textId="77777777" w:rsidR="00AB0F22" w:rsidRDefault="00AB0F22" w:rsidP="00713316">
      <w:pPr>
        <w:tabs>
          <w:tab w:val="center" w:pos="4536"/>
          <w:tab w:val="right" w:pos="9072"/>
        </w:tabs>
        <w:rPr>
          <w:sz w:val="21"/>
          <w:szCs w:val="21"/>
          <w:lang w:val="en-US" w:eastAsia="zh-CN"/>
        </w:rPr>
      </w:pPr>
    </w:p>
    <w:p w14:paraId="68223D5B" w14:textId="77777777" w:rsidR="00AB0F22" w:rsidRDefault="00AB0F22" w:rsidP="00713316">
      <w:pPr>
        <w:tabs>
          <w:tab w:val="center" w:pos="4536"/>
          <w:tab w:val="right" w:pos="9072"/>
        </w:tabs>
        <w:rPr>
          <w:sz w:val="21"/>
          <w:szCs w:val="21"/>
          <w:lang w:val="en-US" w:eastAsia="zh-CN"/>
        </w:rPr>
      </w:pPr>
    </w:p>
    <w:p w14:paraId="6FB6B380" w14:textId="77777777" w:rsidR="00AB0F22" w:rsidRDefault="00AB0F22" w:rsidP="00713316">
      <w:pPr>
        <w:tabs>
          <w:tab w:val="center" w:pos="4536"/>
          <w:tab w:val="right" w:pos="9072"/>
        </w:tabs>
        <w:rPr>
          <w:sz w:val="21"/>
          <w:szCs w:val="21"/>
          <w:lang w:val="en-US" w:eastAsia="zh-CN"/>
        </w:rPr>
      </w:pPr>
    </w:p>
    <w:p w14:paraId="5ED673B6" w14:textId="77777777" w:rsidR="00AB0F22" w:rsidRDefault="00AB0F22" w:rsidP="00713316">
      <w:pPr>
        <w:tabs>
          <w:tab w:val="center" w:pos="4536"/>
          <w:tab w:val="right" w:pos="9072"/>
        </w:tabs>
        <w:rPr>
          <w:sz w:val="21"/>
          <w:szCs w:val="21"/>
          <w:lang w:val="en-US" w:eastAsia="zh-CN"/>
        </w:rPr>
      </w:pPr>
    </w:p>
    <w:p w14:paraId="5D2ED17F" w14:textId="77777777" w:rsidR="00713316" w:rsidRDefault="00713316" w:rsidP="00713316">
      <w:pPr>
        <w:tabs>
          <w:tab w:val="center" w:pos="4536"/>
          <w:tab w:val="right" w:pos="9072"/>
        </w:tabs>
        <w:rPr>
          <w:sz w:val="21"/>
          <w:szCs w:val="21"/>
          <w:lang w:val="en-US" w:eastAsia="zh-CN"/>
        </w:rPr>
      </w:pPr>
    </w:p>
    <w:p w14:paraId="6B37D38F" w14:textId="2475C381" w:rsidR="00713316" w:rsidRPr="00E1722C" w:rsidRDefault="00713316" w:rsidP="00713316">
      <w:pPr>
        <w:pStyle w:val="Heading1"/>
        <w:jc w:val="both"/>
        <w:rPr>
          <w:lang w:val="en-US"/>
        </w:rPr>
      </w:pPr>
      <w:r>
        <w:rPr>
          <w:lang w:val="en-US" w:eastAsia="zh-TW"/>
        </w:rPr>
        <w:lastRenderedPageBreak/>
        <w:t>Appendix</w:t>
      </w:r>
    </w:p>
    <w:p w14:paraId="05993D09" w14:textId="449446FB" w:rsidR="00713316" w:rsidRDefault="00713316" w:rsidP="00713316">
      <w:pPr>
        <w:tabs>
          <w:tab w:val="center" w:pos="4536"/>
          <w:tab w:val="right" w:pos="9072"/>
        </w:tabs>
        <w:rPr>
          <w:sz w:val="21"/>
          <w:szCs w:val="21"/>
          <w:lang w:val="en-US" w:eastAsia="zh-CN"/>
        </w:rPr>
      </w:pPr>
    </w:p>
    <w:p w14:paraId="5B9DAE95" w14:textId="77777777" w:rsidR="00713316" w:rsidRDefault="00713316" w:rsidP="00713316">
      <w:pPr>
        <w:tabs>
          <w:tab w:val="center" w:pos="4536"/>
          <w:tab w:val="right" w:pos="9072"/>
        </w:tabs>
        <w:rPr>
          <w:sz w:val="21"/>
          <w:szCs w:val="21"/>
          <w:lang w:val="en-US" w:eastAsia="zh-CN"/>
        </w:rPr>
      </w:pPr>
    </w:p>
    <w:p w14:paraId="027C7BFF" w14:textId="2753CAE8" w:rsidR="00713316" w:rsidRDefault="00713316" w:rsidP="00713316">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val="en-US" w:eastAsia="ko-KR"/>
        </w:rPr>
      </w:pPr>
      <w:r>
        <w:rPr>
          <w:rFonts w:ascii="Arial" w:eastAsia="Batang" w:hAnsi="Arial" w:cs="Arial"/>
          <w:sz w:val="28"/>
          <w:szCs w:val="28"/>
          <w:lang w:val="en-US" w:eastAsia="ko-KR"/>
        </w:rPr>
        <w:t xml:space="preserve">RAN4 LBCA FG: </w:t>
      </w:r>
    </w:p>
    <w:p w14:paraId="7BACE5BF" w14:textId="77777777" w:rsidR="00713316" w:rsidRDefault="00713316" w:rsidP="00713316">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val="en-US" w:eastAsia="ko-KR"/>
        </w:rPr>
      </w:pPr>
    </w:p>
    <w:p w14:paraId="28A25930" w14:textId="0773D9F0" w:rsidR="00713316" w:rsidRPr="00713316" w:rsidRDefault="00713316" w:rsidP="00713316">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val="en-US" w:eastAsia="ko-KR"/>
        </w:rPr>
      </w:pPr>
      <w:r>
        <w:rPr>
          <w:rFonts w:ascii="Arial" w:eastAsia="Batang" w:hAnsi="Arial" w:cs="Arial"/>
          <w:sz w:val="28"/>
          <w:szCs w:val="28"/>
          <w:lang w:val="en-US" w:eastAsia="ko-KR"/>
        </w:rPr>
        <w:t xml:space="preserve">55 </w:t>
      </w:r>
      <w:r w:rsidRPr="00713316">
        <w:rPr>
          <w:rFonts w:ascii="Arial" w:eastAsia="Batang" w:hAnsi="Arial" w:cs="Arial"/>
          <w:sz w:val="28"/>
          <w:szCs w:val="28"/>
          <w:lang w:val="en-US" w:eastAsia="ko-KR"/>
        </w:rPr>
        <w:t>NR_LBCA_S</w:t>
      </w:r>
      <w:r w:rsidRPr="00713316">
        <w:rPr>
          <w:rFonts w:ascii="Arial" w:eastAsiaTheme="minorEastAsia" w:hAnsi="Arial" w:cs="Arial" w:hint="eastAsia"/>
          <w:sz w:val="28"/>
          <w:szCs w:val="28"/>
          <w:lang w:val="en-US" w:eastAsia="zh-CN"/>
        </w:rPr>
        <w:t>W</w:t>
      </w:r>
      <w:bookmarkStart w:id="2" w:name="OLE_LINK2"/>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709"/>
        <w:gridCol w:w="992"/>
        <w:gridCol w:w="2126"/>
        <w:gridCol w:w="1134"/>
        <w:gridCol w:w="1276"/>
        <w:gridCol w:w="4397"/>
        <w:gridCol w:w="1276"/>
        <w:gridCol w:w="1474"/>
        <w:gridCol w:w="1416"/>
        <w:gridCol w:w="1416"/>
        <w:gridCol w:w="1654"/>
        <w:gridCol w:w="1348"/>
        <w:gridCol w:w="1906"/>
      </w:tblGrid>
      <w:tr w:rsidR="00713316" w:rsidRPr="00EF2A97" w14:paraId="6D98E41E" w14:textId="77777777" w:rsidTr="00AB0F22">
        <w:trPr>
          <w:trHeight w:val="20"/>
        </w:trPr>
        <w:tc>
          <w:tcPr>
            <w:tcW w:w="1271" w:type="dxa"/>
            <w:tcBorders>
              <w:top w:val="single" w:sz="4" w:space="0" w:color="auto"/>
              <w:left w:val="single" w:sz="4" w:space="0" w:color="auto"/>
              <w:bottom w:val="single" w:sz="4" w:space="0" w:color="auto"/>
              <w:right w:val="single" w:sz="4" w:space="0" w:color="auto"/>
            </w:tcBorders>
            <w:hideMark/>
          </w:tcPr>
          <w:bookmarkEnd w:id="2"/>
          <w:p w14:paraId="77444FF0" w14:textId="77777777" w:rsidR="00713316" w:rsidRPr="00EF2A97" w:rsidRDefault="00713316" w:rsidP="000779EC">
            <w:pPr>
              <w:keepNext/>
              <w:keepLines/>
              <w:overflowPunct w:val="0"/>
              <w:jc w:val="center"/>
              <w:textAlignment w:val="baseline"/>
              <w:rPr>
                <w:rFonts w:ascii="Arial" w:hAnsi="Arial" w:cs="Arial"/>
                <w:b/>
                <w:sz w:val="18"/>
              </w:rPr>
            </w:pPr>
            <w:r w:rsidRPr="00EF2A97">
              <w:rPr>
                <w:rFonts w:ascii="Arial" w:hAnsi="Arial" w:cs="Arial"/>
                <w:b/>
                <w:sz w:val="18"/>
              </w:rPr>
              <w:t>Features</w:t>
            </w:r>
          </w:p>
        </w:tc>
        <w:tc>
          <w:tcPr>
            <w:tcW w:w="709" w:type="dxa"/>
            <w:tcBorders>
              <w:top w:val="single" w:sz="4" w:space="0" w:color="auto"/>
              <w:left w:val="single" w:sz="4" w:space="0" w:color="auto"/>
              <w:bottom w:val="single" w:sz="4" w:space="0" w:color="auto"/>
              <w:right w:val="single" w:sz="4" w:space="0" w:color="auto"/>
            </w:tcBorders>
            <w:hideMark/>
          </w:tcPr>
          <w:p w14:paraId="12BBB1A9" w14:textId="77777777" w:rsidR="00713316" w:rsidRPr="00EF2A97" w:rsidRDefault="00713316" w:rsidP="000779EC">
            <w:pPr>
              <w:keepNext/>
              <w:keepLines/>
              <w:overflowPunct w:val="0"/>
              <w:jc w:val="center"/>
              <w:textAlignment w:val="baseline"/>
              <w:rPr>
                <w:rFonts w:ascii="Arial" w:hAnsi="Arial" w:cs="Arial"/>
                <w:b/>
                <w:sz w:val="18"/>
              </w:rPr>
            </w:pPr>
            <w:r w:rsidRPr="00EF2A97">
              <w:rPr>
                <w:rFonts w:ascii="Arial" w:hAnsi="Arial" w:cs="Arial"/>
                <w:b/>
                <w:sz w:val="18"/>
              </w:rPr>
              <w:t>Index</w:t>
            </w:r>
          </w:p>
        </w:tc>
        <w:tc>
          <w:tcPr>
            <w:tcW w:w="992" w:type="dxa"/>
            <w:tcBorders>
              <w:top w:val="single" w:sz="4" w:space="0" w:color="auto"/>
              <w:left w:val="single" w:sz="4" w:space="0" w:color="auto"/>
              <w:bottom w:val="single" w:sz="4" w:space="0" w:color="auto"/>
              <w:right w:val="single" w:sz="4" w:space="0" w:color="auto"/>
            </w:tcBorders>
            <w:hideMark/>
          </w:tcPr>
          <w:p w14:paraId="459B6375" w14:textId="77777777" w:rsidR="00713316" w:rsidRPr="00EF2A97" w:rsidRDefault="00713316" w:rsidP="000779EC">
            <w:pPr>
              <w:keepNext/>
              <w:keepLines/>
              <w:overflowPunct w:val="0"/>
              <w:jc w:val="center"/>
              <w:textAlignment w:val="baseline"/>
              <w:rPr>
                <w:rFonts w:ascii="Arial" w:hAnsi="Arial" w:cs="Arial"/>
                <w:b/>
                <w:sz w:val="18"/>
              </w:rPr>
            </w:pPr>
            <w:r w:rsidRPr="00EF2A97">
              <w:rPr>
                <w:rFonts w:ascii="Arial" w:hAnsi="Arial" w:cs="Arial"/>
                <w:b/>
                <w:sz w:val="18"/>
              </w:rPr>
              <w:t>Feature group</w:t>
            </w:r>
          </w:p>
        </w:tc>
        <w:tc>
          <w:tcPr>
            <w:tcW w:w="2126" w:type="dxa"/>
            <w:tcBorders>
              <w:top w:val="single" w:sz="4" w:space="0" w:color="auto"/>
              <w:left w:val="single" w:sz="4" w:space="0" w:color="auto"/>
              <w:bottom w:val="single" w:sz="4" w:space="0" w:color="auto"/>
              <w:right w:val="single" w:sz="4" w:space="0" w:color="auto"/>
            </w:tcBorders>
          </w:tcPr>
          <w:p w14:paraId="754348C8" w14:textId="77777777" w:rsidR="00713316" w:rsidRPr="00EF2A97" w:rsidRDefault="00713316" w:rsidP="000779EC">
            <w:pPr>
              <w:keepNext/>
              <w:keepLines/>
              <w:overflowPunct w:val="0"/>
              <w:jc w:val="center"/>
              <w:textAlignment w:val="baseline"/>
              <w:rPr>
                <w:rFonts w:ascii="Arial" w:hAnsi="Arial" w:cs="Arial"/>
                <w:b/>
                <w:sz w:val="18"/>
              </w:rPr>
            </w:pPr>
            <w:r w:rsidRPr="00EF2A97">
              <w:rPr>
                <w:rFonts w:ascii="Arial" w:hAnsi="Arial" w:cs="Arial"/>
                <w:b/>
                <w:sz w:val="18"/>
              </w:rPr>
              <w:t>Components</w:t>
            </w:r>
          </w:p>
          <w:p w14:paraId="314C1339" w14:textId="77777777" w:rsidR="00713316" w:rsidRPr="00EF2A97" w:rsidRDefault="00713316" w:rsidP="000779EC">
            <w:pPr>
              <w:keepNext/>
              <w:keepLines/>
              <w:overflowPunct w:val="0"/>
              <w:jc w:val="center"/>
              <w:textAlignment w:val="baseline"/>
              <w:rPr>
                <w:rFonts w:ascii="Arial" w:hAnsi="Arial" w:cs="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4E8A4135" w14:textId="77777777" w:rsidR="00713316" w:rsidRPr="00EF2A97" w:rsidRDefault="00713316" w:rsidP="000779EC">
            <w:pPr>
              <w:keepNext/>
              <w:keepLines/>
              <w:overflowPunct w:val="0"/>
              <w:jc w:val="center"/>
              <w:textAlignment w:val="baseline"/>
              <w:rPr>
                <w:rFonts w:ascii="Arial" w:hAnsi="Arial" w:cs="Arial"/>
                <w:b/>
                <w:sz w:val="18"/>
              </w:rPr>
            </w:pPr>
            <w:r w:rsidRPr="00EF2A97">
              <w:rPr>
                <w:rFonts w:ascii="Arial" w:hAnsi="Arial" w:cs="Arial"/>
                <w:b/>
                <w:sz w:val="18"/>
              </w:rPr>
              <w:t>Prerequisite feature groups</w:t>
            </w:r>
          </w:p>
        </w:tc>
        <w:tc>
          <w:tcPr>
            <w:tcW w:w="1276" w:type="dxa"/>
            <w:tcBorders>
              <w:top w:val="single" w:sz="4" w:space="0" w:color="auto"/>
              <w:left w:val="single" w:sz="4" w:space="0" w:color="auto"/>
              <w:bottom w:val="single" w:sz="4" w:space="0" w:color="auto"/>
              <w:right w:val="single" w:sz="4" w:space="0" w:color="auto"/>
            </w:tcBorders>
            <w:hideMark/>
          </w:tcPr>
          <w:p w14:paraId="28F45D61" w14:textId="77777777" w:rsidR="00713316" w:rsidRPr="00EF2A97" w:rsidRDefault="00713316" w:rsidP="000779EC">
            <w:pPr>
              <w:keepNext/>
              <w:keepLines/>
              <w:overflowPunct w:val="0"/>
              <w:jc w:val="center"/>
              <w:textAlignment w:val="baseline"/>
              <w:rPr>
                <w:rFonts w:ascii="Arial" w:hAnsi="Arial" w:cs="Arial"/>
                <w:b/>
                <w:sz w:val="18"/>
              </w:rPr>
            </w:pPr>
            <w:r w:rsidRPr="00EF2A97">
              <w:rPr>
                <w:rFonts w:ascii="Arial" w:hAnsi="Arial" w:cs="Arial"/>
                <w:b/>
                <w:sz w:val="18"/>
              </w:rPr>
              <w:t>Need for the gNB to know if the feature is supported</w:t>
            </w:r>
          </w:p>
        </w:tc>
        <w:tc>
          <w:tcPr>
            <w:tcW w:w="4397" w:type="dxa"/>
            <w:tcBorders>
              <w:top w:val="single" w:sz="4" w:space="0" w:color="auto"/>
              <w:left w:val="single" w:sz="4" w:space="0" w:color="auto"/>
              <w:bottom w:val="single" w:sz="4" w:space="0" w:color="auto"/>
              <w:right w:val="single" w:sz="4" w:space="0" w:color="auto"/>
            </w:tcBorders>
            <w:hideMark/>
          </w:tcPr>
          <w:p w14:paraId="41AF24E2" w14:textId="77777777" w:rsidR="00713316" w:rsidRPr="00EF2A97" w:rsidRDefault="00713316" w:rsidP="000779EC">
            <w:pPr>
              <w:keepNext/>
              <w:keepLines/>
              <w:overflowPunct w:val="0"/>
              <w:jc w:val="center"/>
              <w:textAlignment w:val="baseline"/>
              <w:rPr>
                <w:rFonts w:ascii="Arial" w:hAnsi="Arial" w:cs="Arial"/>
                <w:b/>
                <w:sz w:val="18"/>
              </w:rPr>
            </w:pPr>
            <w:r w:rsidRPr="00EF2A97">
              <w:rPr>
                <w:rFonts w:ascii="Arial" w:eastAsia="Gulim" w:hAnsi="Arial" w:cs="Arial"/>
                <w:b/>
                <w:sz w:val="18"/>
              </w:rPr>
              <w:t xml:space="preserve">Applicable to </w:t>
            </w:r>
            <w:r w:rsidRPr="00EF2A97">
              <w:rPr>
                <w:rFonts w:ascii="Arial" w:hAnsi="Arial" w:cs="Arial"/>
                <w:b/>
                <w:sz w:val="18"/>
              </w:rPr>
              <w:t>the capability signalling exchange between UEs (V2X WI only)”.</w:t>
            </w:r>
          </w:p>
        </w:tc>
        <w:tc>
          <w:tcPr>
            <w:tcW w:w="1276" w:type="dxa"/>
            <w:tcBorders>
              <w:top w:val="single" w:sz="4" w:space="0" w:color="auto"/>
              <w:left w:val="single" w:sz="4" w:space="0" w:color="auto"/>
              <w:bottom w:val="single" w:sz="4" w:space="0" w:color="auto"/>
              <w:right w:val="single" w:sz="4" w:space="0" w:color="auto"/>
            </w:tcBorders>
            <w:hideMark/>
          </w:tcPr>
          <w:p w14:paraId="7726D95A" w14:textId="77777777" w:rsidR="00713316" w:rsidRPr="00EF2A97" w:rsidRDefault="00713316" w:rsidP="000779EC">
            <w:pPr>
              <w:keepNext/>
              <w:keepLines/>
              <w:rPr>
                <w:rFonts w:ascii="Arial" w:hAnsi="Arial" w:cs="Arial"/>
                <w:b/>
                <w:sz w:val="18"/>
              </w:rPr>
            </w:pPr>
            <w:r w:rsidRPr="00EF2A97">
              <w:rPr>
                <w:rFonts w:ascii="Arial" w:hAnsi="Arial" w:cs="Arial"/>
                <w:b/>
                <w:sz w:val="18"/>
              </w:rPr>
              <w:t>Consequence if the feature is not supported by the UE</w:t>
            </w:r>
          </w:p>
        </w:tc>
        <w:tc>
          <w:tcPr>
            <w:tcW w:w="1474" w:type="dxa"/>
            <w:tcBorders>
              <w:top w:val="single" w:sz="4" w:space="0" w:color="auto"/>
              <w:left w:val="single" w:sz="4" w:space="0" w:color="auto"/>
              <w:bottom w:val="single" w:sz="4" w:space="0" w:color="auto"/>
              <w:right w:val="single" w:sz="4" w:space="0" w:color="auto"/>
            </w:tcBorders>
            <w:hideMark/>
          </w:tcPr>
          <w:p w14:paraId="286D3713" w14:textId="77777777" w:rsidR="00713316" w:rsidRPr="00EF2A97" w:rsidRDefault="00713316" w:rsidP="000779EC">
            <w:pPr>
              <w:keepNext/>
              <w:keepLines/>
              <w:rPr>
                <w:rFonts w:ascii="Arial" w:hAnsi="Arial" w:cs="Arial"/>
                <w:b/>
                <w:sz w:val="18"/>
              </w:rPr>
            </w:pPr>
            <w:r w:rsidRPr="00EF2A97">
              <w:rPr>
                <w:rFonts w:ascii="Arial" w:hAnsi="Arial" w:cs="Arial"/>
                <w:b/>
                <w:sz w:val="18"/>
              </w:rPr>
              <w:t>Type</w:t>
            </w:r>
          </w:p>
          <w:p w14:paraId="00E6A49B" w14:textId="77777777" w:rsidR="00713316" w:rsidRPr="00EF2A97" w:rsidRDefault="00713316" w:rsidP="000779EC">
            <w:pPr>
              <w:keepNext/>
              <w:keepLines/>
              <w:rPr>
                <w:rFonts w:ascii="Arial" w:hAnsi="Arial" w:cs="Arial"/>
                <w:b/>
                <w:sz w:val="18"/>
              </w:rPr>
            </w:pPr>
            <w:r w:rsidRPr="00EF2A97">
              <w:rPr>
                <w:rFonts w:ascii="Arial" w:hAnsi="Arial" w:cs="Arial"/>
                <w:b/>
                <w:sz w:val="18"/>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2B45737A" w14:textId="77777777" w:rsidR="00713316" w:rsidRPr="00EF2A97" w:rsidRDefault="00713316" w:rsidP="000779EC">
            <w:pPr>
              <w:keepNext/>
              <w:keepLines/>
              <w:overflowPunct w:val="0"/>
              <w:jc w:val="center"/>
              <w:textAlignment w:val="baseline"/>
              <w:rPr>
                <w:rFonts w:ascii="Arial" w:hAnsi="Arial" w:cs="Arial"/>
                <w:b/>
                <w:sz w:val="18"/>
              </w:rPr>
            </w:pPr>
            <w:r w:rsidRPr="00EF2A97">
              <w:rPr>
                <w:rFonts w:ascii="Arial" w:hAnsi="Arial" w:cs="Arial"/>
                <w:b/>
                <w:sz w:val="18"/>
              </w:rPr>
              <w:t>Need of FDD/TDD differentiation</w:t>
            </w:r>
          </w:p>
        </w:tc>
        <w:tc>
          <w:tcPr>
            <w:tcW w:w="1416" w:type="dxa"/>
            <w:tcBorders>
              <w:top w:val="single" w:sz="4" w:space="0" w:color="auto"/>
              <w:left w:val="single" w:sz="4" w:space="0" w:color="auto"/>
              <w:bottom w:val="single" w:sz="4" w:space="0" w:color="auto"/>
              <w:right w:val="single" w:sz="4" w:space="0" w:color="auto"/>
            </w:tcBorders>
            <w:hideMark/>
          </w:tcPr>
          <w:p w14:paraId="226BC665" w14:textId="77777777" w:rsidR="00713316" w:rsidRPr="00EF2A97" w:rsidRDefault="00713316" w:rsidP="000779EC">
            <w:pPr>
              <w:keepNext/>
              <w:keepLines/>
              <w:overflowPunct w:val="0"/>
              <w:jc w:val="center"/>
              <w:textAlignment w:val="baseline"/>
              <w:rPr>
                <w:rFonts w:ascii="Arial" w:hAnsi="Arial" w:cs="Arial"/>
                <w:b/>
                <w:sz w:val="18"/>
              </w:rPr>
            </w:pPr>
            <w:r w:rsidRPr="00EF2A97">
              <w:rPr>
                <w:rFonts w:ascii="Arial" w:hAnsi="Arial" w:cs="Arial"/>
                <w:b/>
                <w:sz w:val="18"/>
              </w:rPr>
              <w:t>Need of FR1/FR2 differentiation</w:t>
            </w:r>
          </w:p>
        </w:tc>
        <w:tc>
          <w:tcPr>
            <w:tcW w:w="1654" w:type="dxa"/>
            <w:tcBorders>
              <w:top w:val="single" w:sz="4" w:space="0" w:color="auto"/>
              <w:left w:val="single" w:sz="4" w:space="0" w:color="auto"/>
              <w:bottom w:val="single" w:sz="4" w:space="0" w:color="auto"/>
              <w:right w:val="single" w:sz="4" w:space="0" w:color="auto"/>
            </w:tcBorders>
            <w:hideMark/>
          </w:tcPr>
          <w:p w14:paraId="1BA6E314" w14:textId="77777777" w:rsidR="00713316" w:rsidRPr="00EF2A97" w:rsidRDefault="00713316" w:rsidP="000779EC">
            <w:pPr>
              <w:keepNext/>
              <w:keepLines/>
              <w:overflowPunct w:val="0"/>
              <w:jc w:val="center"/>
              <w:textAlignment w:val="baseline"/>
              <w:rPr>
                <w:rFonts w:ascii="Arial" w:hAnsi="Arial" w:cs="Arial"/>
                <w:b/>
                <w:sz w:val="18"/>
              </w:rPr>
            </w:pPr>
            <w:r w:rsidRPr="00EF2A97">
              <w:rPr>
                <w:rFonts w:ascii="Arial" w:hAnsi="Arial" w:cs="Arial"/>
                <w:b/>
                <w:sz w:val="18"/>
              </w:rPr>
              <w:t>Capability interpretation for mixture of FDD/TDD and/or FR1/FR2</w:t>
            </w:r>
          </w:p>
        </w:tc>
        <w:tc>
          <w:tcPr>
            <w:tcW w:w="1348" w:type="dxa"/>
            <w:tcBorders>
              <w:top w:val="single" w:sz="4" w:space="0" w:color="auto"/>
              <w:left w:val="single" w:sz="4" w:space="0" w:color="auto"/>
              <w:bottom w:val="single" w:sz="4" w:space="0" w:color="auto"/>
              <w:right w:val="single" w:sz="4" w:space="0" w:color="auto"/>
            </w:tcBorders>
            <w:hideMark/>
          </w:tcPr>
          <w:p w14:paraId="6C6231F2" w14:textId="77777777" w:rsidR="00713316" w:rsidRPr="00EF2A97" w:rsidRDefault="00713316" w:rsidP="000779EC">
            <w:pPr>
              <w:keepNext/>
              <w:keepLines/>
              <w:overflowPunct w:val="0"/>
              <w:jc w:val="center"/>
              <w:textAlignment w:val="baseline"/>
              <w:rPr>
                <w:rFonts w:ascii="Arial" w:hAnsi="Arial" w:cs="Arial"/>
                <w:b/>
                <w:sz w:val="18"/>
              </w:rPr>
            </w:pPr>
            <w:r w:rsidRPr="00EF2A97">
              <w:rPr>
                <w:rFonts w:ascii="Arial" w:hAnsi="Arial" w:cs="Arial"/>
                <w:b/>
                <w:sz w:val="18"/>
              </w:rPr>
              <w:t>Note</w:t>
            </w:r>
          </w:p>
        </w:tc>
        <w:tc>
          <w:tcPr>
            <w:tcW w:w="1906" w:type="dxa"/>
            <w:tcBorders>
              <w:top w:val="single" w:sz="4" w:space="0" w:color="auto"/>
              <w:left w:val="single" w:sz="4" w:space="0" w:color="auto"/>
              <w:bottom w:val="single" w:sz="4" w:space="0" w:color="auto"/>
              <w:right w:val="single" w:sz="4" w:space="0" w:color="auto"/>
            </w:tcBorders>
            <w:hideMark/>
          </w:tcPr>
          <w:p w14:paraId="0E22F18A" w14:textId="77777777" w:rsidR="00713316" w:rsidRPr="00EF2A97" w:rsidRDefault="00713316" w:rsidP="000779EC">
            <w:pPr>
              <w:keepNext/>
              <w:keepLines/>
              <w:overflowPunct w:val="0"/>
              <w:jc w:val="center"/>
              <w:textAlignment w:val="baseline"/>
              <w:rPr>
                <w:rFonts w:ascii="Arial" w:hAnsi="Arial" w:cs="Arial"/>
                <w:b/>
                <w:sz w:val="18"/>
              </w:rPr>
            </w:pPr>
            <w:r w:rsidRPr="00EF2A97">
              <w:rPr>
                <w:rFonts w:ascii="Arial" w:hAnsi="Arial" w:cs="Arial"/>
                <w:b/>
                <w:sz w:val="18"/>
              </w:rPr>
              <w:t>Mandatory/Optional</w:t>
            </w:r>
          </w:p>
        </w:tc>
      </w:tr>
      <w:tr w:rsidR="00713316" w:rsidRPr="00EF2A97" w14:paraId="1B3FFA73" w14:textId="77777777" w:rsidTr="00AB0F22">
        <w:trPr>
          <w:trHeight w:val="20"/>
        </w:trPr>
        <w:tc>
          <w:tcPr>
            <w:tcW w:w="1271" w:type="dxa"/>
            <w:tcBorders>
              <w:top w:val="single" w:sz="4" w:space="0" w:color="auto"/>
              <w:left w:val="single" w:sz="4" w:space="0" w:color="auto"/>
              <w:bottom w:val="single" w:sz="4" w:space="0" w:color="auto"/>
              <w:right w:val="single" w:sz="4" w:space="0" w:color="auto"/>
            </w:tcBorders>
            <w:hideMark/>
          </w:tcPr>
          <w:p w14:paraId="1D743A74" w14:textId="77777777" w:rsidR="00713316" w:rsidRPr="00EF2A97" w:rsidRDefault="00713316" w:rsidP="000779EC">
            <w:pPr>
              <w:keepNext/>
              <w:keepLines/>
              <w:overflowPunct w:val="0"/>
              <w:textAlignment w:val="baseline"/>
              <w:rPr>
                <w:rFonts w:ascii="Arial" w:hAnsi="Arial" w:cs="Arial"/>
                <w:sz w:val="18"/>
              </w:rPr>
            </w:pPr>
            <w:r w:rsidRPr="00EF2A97">
              <w:rPr>
                <w:rFonts w:ascii="Arial" w:hAnsi="Arial" w:cs="Arial"/>
                <w:sz w:val="18"/>
              </w:rPr>
              <w:t>5</w:t>
            </w:r>
            <w:r w:rsidRPr="00EF2A97">
              <w:rPr>
                <w:rFonts w:ascii="Arial" w:hAnsi="Arial" w:cs="Arial" w:hint="eastAsia"/>
                <w:sz w:val="18"/>
              </w:rPr>
              <w:t>5</w:t>
            </w:r>
            <w:r w:rsidRPr="00EF2A97">
              <w:rPr>
                <w:rFonts w:ascii="Arial" w:hAnsi="Arial" w:cs="Arial"/>
                <w:sz w:val="18"/>
              </w:rPr>
              <w:t>. NR_LBCA_S</w:t>
            </w:r>
            <w:r w:rsidRPr="00EF2A97">
              <w:rPr>
                <w:rFonts w:ascii="Arial" w:hAnsi="Arial" w:cs="Arial" w:hint="eastAsia"/>
                <w:sz w:val="18"/>
              </w:rPr>
              <w:t>W</w:t>
            </w:r>
          </w:p>
        </w:tc>
        <w:tc>
          <w:tcPr>
            <w:tcW w:w="709" w:type="dxa"/>
            <w:tcBorders>
              <w:top w:val="single" w:sz="4" w:space="0" w:color="auto"/>
              <w:left w:val="single" w:sz="4" w:space="0" w:color="auto"/>
              <w:bottom w:val="single" w:sz="4" w:space="0" w:color="auto"/>
              <w:right w:val="single" w:sz="4" w:space="0" w:color="auto"/>
            </w:tcBorders>
            <w:hideMark/>
          </w:tcPr>
          <w:p w14:paraId="0EF328AB" w14:textId="77777777" w:rsidR="00713316" w:rsidRPr="00EF2A97" w:rsidRDefault="00713316" w:rsidP="000779EC">
            <w:pPr>
              <w:keepNext/>
              <w:keepLines/>
              <w:overflowPunct w:val="0"/>
              <w:jc w:val="center"/>
              <w:textAlignment w:val="baseline"/>
              <w:rPr>
                <w:rFonts w:ascii="Arial" w:hAnsi="Arial" w:cs="Arial"/>
                <w:sz w:val="18"/>
              </w:rPr>
            </w:pPr>
            <w:r w:rsidRPr="00EF2A97">
              <w:rPr>
                <w:rFonts w:ascii="Arial" w:hAnsi="Arial" w:cs="Arial"/>
                <w:sz w:val="18"/>
              </w:rPr>
              <w:t>5</w:t>
            </w:r>
            <w:r w:rsidRPr="00EF2A97">
              <w:rPr>
                <w:rFonts w:ascii="Arial" w:hAnsi="Arial" w:cs="Arial" w:hint="eastAsia"/>
                <w:sz w:val="18"/>
              </w:rPr>
              <w:t>5</w:t>
            </w:r>
            <w:r w:rsidRPr="00EF2A97">
              <w:rPr>
                <w:rFonts w:ascii="Arial" w:hAnsi="Arial" w:cs="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216BE843" w14:textId="77777777" w:rsidR="00713316" w:rsidRPr="00EF2A97" w:rsidRDefault="00713316" w:rsidP="000779EC">
            <w:pPr>
              <w:keepNext/>
              <w:keepLines/>
              <w:overflowPunct w:val="0"/>
              <w:jc w:val="center"/>
              <w:textAlignment w:val="baseline"/>
              <w:rPr>
                <w:rFonts w:ascii="Arial" w:hAnsi="Arial" w:cs="Arial"/>
                <w:sz w:val="18"/>
              </w:rPr>
            </w:pPr>
            <w:r w:rsidRPr="00EF2A97">
              <w:rPr>
                <w:rFonts w:ascii="Arial" w:hAnsi="Arial" w:cs="Arial"/>
                <w:color w:val="000000"/>
                <w:sz w:val="18"/>
              </w:rPr>
              <w:t>Switching period for  switching between a LB FDD band and an SDL band</w:t>
            </w:r>
          </w:p>
        </w:tc>
        <w:tc>
          <w:tcPr>
            <w:tcW w:w="2126" w:type="dxa"/>
            <w:tcBorders>
              <w:top w:val="single" w:sz="4" w:space="0" w:color="auto"/>
              <w:left w:val="single" w:sz="4" w:space="0" w:color="auto"/>
              <w:bottom w:val="single" w:sz="4" w:space="0" w:color="auto"/>
              <w:right w:val="single" w:sz="4" w:space="0" w:color="auto"/>
            </w:tcBorders>
          </w:tcPr>
          <w:p w14:paraId="43BA1866" w14:textId="77777777" w:rsidR="00713316" w:rsidRPr="00EF2A97" w:rsidRDefault="00713316" w:rsidP="000779EC">
            <w:pPr>
              <w:keepNext/>
              <w:keepLines/>
              <w:rPr>
                <w:rFonts w:ascii="Arial" w:hAnsi="Arial" w:cs="Arial"/>
                <w:color w:val="000000"/>
                <w:sz w:val="18"/>
              </w:rPr>
            </w:pPr>
            <w:r w:rsidRPr="00EF2A97">
              <w:rPr>
                <w:rFonts w:ascii="Arial" w:hAnsi="Arial" w:cs="Arial"/>
                <w:color w:val="000000"/>
                <w:sz w:val="18"/>
              </w:rPr>
              <w:t>UE to indicate support of LB-LB carrier aggregation via switching between an FDD band and SDL band.</w:t>
            </w:r>
            <w:r w:rsidRPr="00EF2A97">
              <w:rPr>
                <w:rFonts w:ascii="Arial" w:hAnsi="Arial" w:cs="Arial" w:hint="eastAsia"/>
                <w:color w:val="000000"/>
                <w:sz w:val="18"/>
              </w:rPr>
              <w:t xml:space="preserve"> [</w:t>
            </w:r>
            <w:r w:rsidRPr="00EF2A97">
              <w:rPr>
                <w:rFonts w:ascii="Arial" w:eastAsiaTheme="minorEastAsia" w:hAnsi="Arial" w:cs="Arial"/>
                <w:color w:val="000000"/>
                <w:sz w:val="18"/>
              </w:rPr>
              <w:t>The con-current reception on FDD band and SDL band is not supported. The con-current operation between FDD UL and SDL is not supported.</w:t>
            </w:r>
            <w:r w:rsidRPr="00EF2A97">
              <w:rPr>
                <w:rFonts w:ascii="Arial" w:eastAsiaTheme="minorEastAsia" w:hAnsi="Arial" w:cs="Arial" w:hint="eastAsia"/>
                <w:color w:val="000000"/>
                <w:sz w:val="18"/>
              </w:rPr>
              <w:t>]</w:t>
            </w:r>
          </w:p>
          <w:p w14:paraId="5546D486" w14:textId="77777777" w:rsidR="00713316" w:rsidRPr="00EF2A97" w:rsidRDefault="00713316" w:rsidP="000779EC">
            <w:pPr>
              <w:keepNext/>
              <w:keepLines/>
              <w:rPr>
                <w:rFonts w:ascii="Arial" w:hAnsi="Arial" w:cs="Arial"/>
                <w:color w:val="000000"/>
                <w:sz w:val="18"/>
              </w:rPr>
            </w:pPr>
          </w:p>
          <w:p w14:paraId="1953FFDC" w14:textId="77777777" w:rsidR="00713316" w:rsidRPr="00EF2A97" w:rsidRDefault="00713316" w:rsidP="000779EC">
            <w:pPr>
              <w:contextualSpacing/>
              <w:rPr>
                <w:rFonts w:ascii="Arial" w:hAnsi="Arial" w:cs="Arial"/>
                <w:color w:val="000000"/>
                <w:sz w:val="18"/>
              </w:rPr>
            </w:pPr>
            <w:r w:rsidRPr="00EF2A97">
              <w:rPr>
                <w:rFonts w:ascii="Arial" w:hAnsi="Arial" w:cs="Arial"/>
                <w:i/>
                <w:color w:val="000000"/>
                <w:sz w:val="18"/>
              </w:rPr>
              <w:t>switchingPeriodForFDD-SDL</w:t>
            </w:r>
            <w:r w:rsidRPr="00EF2A97">
              <w:rPr>
                <w:rFonts w:ascii="Arial" w:hAnsi="Arial" w:cs="Arial"/>
                <w:color w:val="000000"/>
                <w:sz w:val="18"/>
              </w:rPr>
              <w:t xml:space="preserve"> indicates the length of the switching time between an FDD band and SDL band: 35us represents 35 us of switching time, 140us represents 140us of switching time, as specified in TS 38.101-1.</w:t>
            </w:r>
          </w:p>
          <w:p w14:paraId="468B52F8" w14:textId="77777777" w:rsidR="00713316" w:rsidRPr="00EF2A97" w:rsidRDefault="00713316" w:rsidP="000779EC">
            <w:pPr>
              <w:contextualSpacing/>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9FAC8D6" w14:textId="77777777" w:rsidR="00713316" w:rsidRPr="00EF2A97" w:rsidRDefault="00713316" w:rsidP="000779EC">
            <w:pPr>
              <w:keepNext/>
              <w:keepLines/>
              <w:overflowPunct w:val="0"/>
              <w:jc w:val="center"/>
              <w:textAlignment w:val="baseline"/>
              <w:rPr>
                <w:rFonts w:ascii="Arial" w:hAnsi="Arial" w:cs="Arial"/>
                <w:sz w:val="18"/>
              </w:rPr>
            </w:pPr>
            <w:r w:rsidRPr="00EF2A97">
              <w:rPr>
                <w:rFonts w:ascii="Arial" w:hAnsi="Arial" w:cs="Arial"/>
                <w:sz w:val="18"/>
              </w:rPr>
              <w:t>N/A</w:t>
            </w:r>
          </w:p>
        </w:tc>
        <w:tc>
          <w:tcPr>
            <w:tcW w:w="1276" w:type="dxa"/>
            <w:tcBorders>
              <w:top w:val="single" w:sz="4" w:space="0" w:color="auto"/>
              <w:left w:val="single" w:sz="4" w:space="0" w:color="auto"/>
              <w:bottom w:val="single" w:sz="4" w:space="0" w:color="auto"/>
              <w:right w:val="single" w:sz="4" w:space="0" w:color="auto"/>
            </w:tcBorders>
            <w:hideMark/>
          </w:tcPr>
          <w:p w14:paraId="54F7A44A" w14:textId="77777777" w:rsidR="00713316" w:rsidRPr="00EF2A97" w:rsidRDefault="00713316" w:rsidP="000779EC">
            <w:pPr>
              <w:keepNext/>
              <w:keepLines/>
              <w:overflowPunct w:val="0"/>
              <w:jc w:val="center"/>
              <w:textAlignment w:val="baseline"/>
              <w:rPr>
                <w:rFonts w:ascii="Arial" w:hAnsi="Arial" w:cs="Arial"/>
                <w:sz w:val="18"/>
              </w:rPr>
            </w:pPr>
            <w:r w:rsidRPr="00EF2A97">
              <w:rPr>
                <w:rFonts w:ascii="Arial" w:hAnsi="Arial" w:cs="Arial"/>
                <w:sz w:val="18"/>
              </w:rPr>
              <w:t>Yes</w:t>
            </w:r>
          </w:p>
        </w:tc>
        <w:tc>
          <w:tcPr>
            <w:tcW w:w="4397" w:type="dxa"/>
            <w:tcBorders>
              <w:top w:val="single" w:sz="4" w:space="0" w:color="auto"/>
              <w:left w:val="single" w:sz="4" w:space="0" w:color="auto"/>
              <w:bottom w:val="single" w:sz="4" w:space="0" w:color="auto"/>
              <w:right w:val="single" w:sz="4" w:space="0" w:color="auto"/>
            </w:tcBorders>
            <w:hideMark/>
          </w:tcPr>
          <w:p w14:paraId="3B668FF6" w14:textId="77777777" w:rsidR="00713316" w:rsidRPr="00EF2A97" w:rsidRDefault="00713316" w:rsidP="000779EC">
            <w:pPr>
              <w:keepNext/>
              <w:keepLines/>
              <w:overflowPunct w:val="0"/>
              <w:jc w:val="center"/>
              <w:textAlignment w:val="baseline"/>
              <w:rPr>
                <w:rFonts w:ascii="Arial" w:hAnsi="Arial" w:cs="Arial"/>
                <w:sz w:val="18"/>
              </w:rPr>
            </w:pPr>
            <w:r w:rsidRPr="00EF2A97">
              <w:rPr>
                <w:rFonts w:ascii="Arial" w:hAnsi="Arial" w:cs="Arial"/>
                <w:sz w:val="18"/>
              </w:rPr>
              <w:t>N/A</w:t>
            </w:r>
          </w:p>
        </w:tc>
        <w:tc>
          <w:tcPr>
            <w:tcW w:w="1276" w:type="dxa"/>
            <w:tcBorders>
              <w:top w:val="single" w:sz="4" w:space="0" w:color="auto"/>
              <w:left w:val="single" w:sz="4" w:space="0" w:color="auto"/>
              <w:bottom w:val="single" w:sz="4" w:space="0" w:color="auto"/>
              <w:right w:val="single" w:sz="4" w:space="0" w:color="auto"/>
            </w:tcBorders>
            <w:hideMark/>
          </w:tcPr>
          <w:p w14:paraId="68ADAB7A" w14:textId="77777777" w:rsidR="00713316" w:rsidRPr="00EF2A97" w:rsidRDefault="00713316" w:rsidP="000779EC">
            <w:pPr>
              <w:keepNext/>
              <w:keepLines/>
              <w:rPr>
                <w:rFonts w:ascii="Arial" w:hAnsi="Arial" w:cs="Arial"/>
                <w:sz w:val="18"/>
              </w:rPr>
            </w:pPr>
            <w:r w:rsidRPr="00EF2A97">
              <w:rPr>
                <w:rFonts w:ascii="Arial" w:hAnsi="Arial" w:cs="Arial"/>
                <w:color w:val="000000"/>
                <w:sz w:val="18"/>
                <w:szCs w:val="18"/>
              </w:rPr>
              <w:t>Operation of Carrier aggregation between FDD and SDL via switching is not supported.</w:t>
            </w:r>
          </w:p>
        </w:tc>
        <w:tc>
          <w:tcPr>
            <w:tcW w:w="1474" w:type="dxa"/>
            <w:tcBorders>
              <w:top w:val="single" w:sz="4" w:space="0" w:color="auto"/>
              <w:left w:val="single" w:sz="4" w:space="0" w:color="auto"/>
              <w:bottom w:val="single" w:sz="4" w:space="0" w:color="auto"/>
              <w:right w:val="single" w:sz="4" w:space="0" w:color="auto"/>
            </w:tcBorders>
            <w:hideMark/>
          </w:tcPr>
          <w:p w14:paraId="699862BA" w14:textId="77777777" w:rsidR="00713316" w:rsidRPr="00EF2A97" w:rsidRDefault="00713316" w:rsidP="000779EC">
            <w:pPr>
              <w:keepNext/>
              <w:keepLines/>
              <w:rPr>
                <w:rFonts w:ascii="Arial" w:hAnsi="Arial" w:cs="Arial"/>
                <w:sz w:val="18"/>
              </w:rPr>
            </w:pPr>
            <w:r w:rsidRPr="00EF2A97">
              <w:rPr>
                <w:rFonts w:ascii="Arial" w:hAnsi="Arial" w:cs="Arial"/>
                <w:sz w:val="18"/>
                <w:szCs w:val="18"/>
              </w:rPr>
              <w:t>Per band pair per band combination</w:t>
            </w:r>
          </w:p>
        </w:tc>
        <w:tc>
          <w:tcPr>
            <w:tcW w:w="1416" w:type="dxa"/>
            <w:tcBorders>
              <w:top w:val="single" w:sz="4" w:space="0" w:color="auto"/>
              <w:left w:val="single" w:sz="4" w:space="0" w:color="auto"/>
              <w:bottom w:val="single" w:sz="4" w:space="0" w:color="auto"/>
              <w:right w:val="single" w:sz="4" w:space="0" w:color="auto"/>
            </w:tcBorders>
          </w:tcPr>
          <w:p w14:paraId="161059A2" w14:textId="77777777" w:rsidR="00713316" w:rsidRPr="00EF2A97" w:rsidRDefault="00713316" w:rsidP="000779EC">
            <w:pPr>
              <w:keepNext/>
              <w:keepLines/>
              <w:overflowPunct w:val="0"/>
              <w:jc w:val="center"/>
              <w:textAlignment w:val="baseline"/>
              <w:rPr>
                <w:rFonts w:ascii="Arial" w:hAnsi="Arial" w:cs="Arial"/>
                <w:sz w:val="18"/>
              </w:rPr>
            </w:pPr>
          </w:p>
        </w:tc>
        <w:tc>
          <w:tcPr>
            <w:tcW w:w="1416" w:type="dxa"/>
            <w:tcBorders>
              <w:top w:val="single" w:sz="4" w:space="0" w:color="auto"/>
              <w:left w:val="single" w:sz="4" w:space="0" w:color="auto"/>
              <w:bottom w:val="single" w:sz="4" w:space="0" w:color="auto"/>
              <w:right w:val="single" w:sz="4" w:space="0" w:color="auto"/>
            </w:tcBorders>
            <w:hideMark/>
          </w:tcPr>
          <w:p w14:paraId="0C4B4A16" w14:textId="77777777" w:rsidR="00713316" w:rsidRPr="00EF2A97" w:rsidRDefault="00713316" w:rsidP="000779EC">
            <w:pPr>
              <w:keepNext/>
              <w:keepLines/>
              <w:overflowPunct w:val="0"/>
              <w:jc w:val="center"/>
              <w:textAlignment w:val="baseline"/>
              <w:rPr>
                <w:rFonts w:ascii="Arial" w:hAnsi="Arial" w:cs="Arial"/>
                <w:sz w:val="18"/>
              </w:rPr>
            </w:pPr>
            <w:r w:rsidRPr="00EF2A97">
              <w:rPr>
                <w:rFonts w:ascii="Arial" w:hAnsi="Arial" w:cs="Arial"/>
                <w:sz w:val="18"/>
              </w:rPr>
              <w:t>Applicable to FR1 only</w:t>
            </w:r>
          </w:p>
        </w:tc>
        <w:tc>
          <w:tcPr>
            <w:tcW w:w="1654" w:type="dxa"/>
            <w:tcBorders>
              <w:top w:val="single" w:sz="4" w:space="0" w:color="auto"/>
              <w:left w:val="single" w:sz="4" w:space="0" w:color="auto"/>
              <w:bottom w:val="single" w:sz="4" w:space="0" w:color="auto"/>
              <w:right w:val="single" w:sz="4" w:space="0" w:color="auto"/>
            </w:tcBorders>
          </w:tcPr>
          <w:p w14:paraId="3F65E43E" w14:textId="77777777" w:rsidR="00713316" w:rsidRPr="00EF2A97" w:rsidRDefault="00713316" w:rsidP="000779EC">
            <w:pPr>
              <w:keepNext/>
              <w:keepLines/>
              <w:overflowPunct w:val="0"/>
              <w:jc w:val="center"/>
              <w:textAlignment w:val="baseline"/>
              <w:rPr>
                <w:rFonts w:ascii="Arial" w:hAnsi="Arial" w:cs="Arial"/>
                <w:sz w:val="18"/>
              </w:rPr>
            </w:pPr>
          </w:p>
        </w:tc>
        <w:tc>
          <w:tcPr>
            <w:tcW w:w="1348" w:type="dxa"/>
            <w:tcBorders>
              <w:top w:val="single" w:sz="4" w:space="0" w:color="auto"/>
              <w:left w:val="single" w:sz="4" w:space="0" w:color="auto"/>
              <w:bottom w:val="single" w:sz="4" w:space="0" w:color="auto"/>
              <w:right w:val="single" w:sz="4" w:space="0" w:color="auto"/>
            </w:tcBorders>
          </w:tcPr>
          <w:p w14:paraId="42F1E57B" w14:textId="77777777" w:rsidR="00713316" w:rsidRPr="00EF2A97" w:rsidRDefault="00713316" w:rsidP="000779EC">
            <w:pPr>
              <w:keepNext/>
              <w:keepLines/>
              <w:overflowPunct w:val="0"/>
              <w:jc w:val="center"/>
              <w:textAlignment w:val="baseline"/>
              <w:rPr>
                <w:rFonts w:ascii="Arial" w:hAnsi="Arial" w:cs="Arial"/>
                <w:sz w:val="18"/>
              </w:rPr>
            </w:pPr>
          </w:p>
        </w:tc>
        <w:tc>
          <w:tcPr>
            <w:tcW w:w="1906" w:type="dxa"/>
            <w:tcBorders>
              <w:top w:val="single" w:sz="4" w:space="0" w:color="auto"/>
              <w:left w:val="single" w:sz="4" w:space="0" w:color="auto"/>
              <w:bottom w:val="single" w:sz="4" w:space="0" w:color="auto"/>
              <w:right w:val="single" w:sz="4" w:space="0" w:color="auto"/>
            </w:tcBorders>
            <w:hideMark/>
          </w:tcPr>
          <w:p w14:paraId="54FD7A0C" w14:textId="77777777" w:rsidR="00713316" w:rsidRPr="00EF2A97" w:rsidRDefault="00713316" w:rsidP="000779EC">
            <w:pPr>
              <w:keepNext/>
              <w:keepLines/>
              <w:overflowPunct w:val="0"/>
              <w:jc w:val="center"/>
              <w:textAlignment w:val="baseline"/>
              <w:rPr>
                <w:rFonts w:ascii="Arial" w:hAnsi="Arial" w:cs="Arial"/>
                <w:sz w:val="18"/>
              </w:rPr>
            </w:pPr>
            <w:r w:rsidRPr="00EF2A97">
              <w:rPr>
                <w:rFonts w:ascii="Arial" w:hAnsi="Arial" w:cs="Arial"/>
                <w:sz w:val="18"/>
              </w:rPr>
              <w:t>Optional with capability signalling</w:t>
            </w:r>
          </w:p>
        </w:tc>
      </w:tr>
    </w:tbl>
    <w:p w14:paraId="0077CA53" w14:textId="77777777" w:rsidR="00713316" w:rsidRPr="00EF2A97" w:rsidRDefault="00713316" w:rsidP="00713316"/>
    <w:p w14:paraId="5E601F6C" w14:textId="77777777" w:rsidR="00713316" w:rsidRPr="00713316" w:rsidRDefault="00713316" w:rsidP="00713316">
      <w:pPr>
        <w:tabs>
          <w:tab w:val="center" w:pos="4536"/>
          <w:tab w:val="right" w:pos="9072"/>
        </w:tabs>
        <w:rPr>
          <w:sz w:val="21"/>
          <w:szCs w:val="21"/>
          <w:lang w:val="en-US" w:eastAsia="zh-CN"/>
        </w:rPr>
      </w:pPr>
    </w:p>
    <w:p w14:paraId="6322CB83" w14:textId="77777777" w:rsidR="00BC1BB9" w:rsidRPr="00335EC6" w:rsidRDefault="00BC1BB9" w:rsidP="00BC1BB9">
      <w:pPr>
        <w:pStyle w:val="References"/>
        <w:widowControl w:val="0"/>
        <w:numPr>
          <w:ilvl w:val="0"/>
          <w:numId w:val="0"/>
        </w:numPr>
        <w:autoSpaceDE w:val="0"/>
        <w:autoSpaceDN w:val="0"/>
        <w:adjustRightInd w:val="0"/>
        <w:snapToGrid w:val="0"/>
        <w:spacing w:after="120"/>
        <w:ind w:left="357"/>
        <w:jc w:val="both"/>
        <w:rPr>
          <w:sz w:val="21"/>
          <w:szCs w:val="21"/>
          <w:lang w:eastAsia="zh-CN"/>
        </w:rPr>
      </w:pPr>
    </w:p>
    <w:p w14:paraId="0926C284" w14:textId="20245600" w:rsidR="005C4548" w:rsidRPr="00E1722C" w:rsidRDefault="005C4548" w:rsidP="00591021">
      <w:pPr>
        <w:pStyle w:val="References"/>
        <w:widowControl w:val="0"/>
        <w:numPr>
          <w:ilvl w:val="0"/>
          <w:numId w:val="0"/>
        </w:numPr>
        <w:autoSpaceDE w:val="0"/>
        <w:autoSpaceDN w:val="0"/>
        <w:adjustRightInd w:val="0"/>
        <w:snapToGrid w:val="0"/>
        <w:spacing w:after="120"/>
        <w:ind w:left="357"/>
        <w:jc w:val="both"/>
      </w:pPr>
    </w:p>
    <w:sectPr w:rsidR="005C4548" w:rsidRPr="00E1722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E60E4" w14:textId="77777777" w:rsidR="00367957" w:rsidRDefault="00367957">
      <w:r>
        <w:separator/>
      </w:r>
    </w:p>
  </w:endnote>
  <w:endnote w:type="continuationSeparator" w:id="0">
    <w:p w14:paraId="4ADE439C" w14:textId="77777777" w:rsidR="00367957" w:rsidRDefault="00367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AFBC0" w14:textId="77777777" w:rsidR="009267F9" w:rsidRDefault="009267F9">
    <w:pPr>
      <w:pStyle w:val="Footer"/>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DE0D7" w14:textId="77777777" w:rsidR="009267F9" w:rsidRDefault="009267F9">
    <w:pPr>
      <w:pStyle w:val="Footer"/>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96248" w14:textId="77777777" w:rsidR="009267F9" w:rsidRDefault="009267F9">
    <w:pPr>
      <w:pStyle w:val="Footer"/>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D966A" w14:textId="77777777" w:rsidR="00367957" w:rsidRDefault="00367957">
      <w:r>
        <w:separator/>
      </w:r>
    </w:p>
  </w:footnote>
  <w:footnote w:type="continuationSeparator" w:id="0">
    <w:p w14:paraId="61D569B5" w14:textId="77777777" w:rsidR="00367957" w:rsidRDefault="003679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DB783" w14:textId="77777777" w:rsidR="009267F9" w:rsidRDefault="009267F9" w:rsidP="00E47863">
    <w:pPr>
      <w:pStyle w:val="Header"/>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BABA2" w14:textId="77777777" w:rsidR="009267F9" w:rsidRPr="00DB26DE" w:rsidRDefault="009267F9" w:rsidP="00E47863">
    <w:pPr>
      <w:pStyle w:val="Header"/>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95681" w14:textId="77777777" w:rsidR="009267F9" w:rsidRDefault="009267F9">
    <w:pPr>
      <w:pStyle w:val="Header"/>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F1794A"/>
    <w:multiLevelType w:val="hybridMultilevel"/>
    <w:tmpl w:val="76B20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B96A54"/>
    <w:multiLevelType w:val="multilevel"/>
    <w:tmpl w:val="04B96A54"/>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rFonts w:hint="default"/>
        <w:b w:val="0"/>
        <w:i w:val="0"/>
        <w:sz w:val="22"/>
      </w:rPr>
    </w:lvl>
  </w:abstractNum>
  <w:abstractNum w:abstractNumId="8" w15:restartNumberingAfterBreak="0">
    <w:nsid w:val="09390E5B"/>
    <w:multiLevelType w:val="hybridMultilevel"/>
    <w:tmpl w:val="D79052E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9" w15:restartNumberingAfterBreak="0">
    <w:nsid w:val="096D4D05"/>
    <w:multiLevelType w:val="hybridMultilevel"/>
    <w:tmpl w:val="38185FE8"/>
    <w:lvl w:ilvl="0" w:tplc="75C0BE04">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09D156E7"/>
    <w:multiLevelType w:val="multilevel"/>
    <w:tmpl w:val="467EC23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0C37480B"/>
    <w:multiLevelType w:val="hybridMultilevel"/>
    <w:tmpl w:val="780CFBE6"/>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2"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3" w15:restartNumberingAfterBreak="0">
    <w:nsid w:val="11146ED8"/>
    <w:multiLevelType w:val="hybridMultilevel"/>
    <w:tmpl w:val="780CFBE6"/>
    <w:lvl w:ilvl="0" w:tplc="7BE2150E">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4" w15:restartNumberingAfterBreak="0">
    <w:nsid w:val="11BB5CDF"/>
    <w:multiLevelType w:val="multilevel"/>
    <w:tmpl w:val="11BB5CDF"/>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6"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4BD4F18"/>
    <w:multiLevelType w:val="multilevel"/>
    <w:tmpl w:val="028E4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0" w15:restartNumberingAfterBreak="0">
    <w:nsid w:val="158D0984"/>
    <w:multiLevelType w:val="multilevel"/>
    <w:tmpl w:val="8A204E7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1" w15:restartNumberingAfterBreak="0">
    <w:nsid w:val="165326C5"/>
    <w:multiLevelType w:val="hybridMultilevel"/>
    <w:tmpl w:val="04A22432"/>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82910D4"/>
    <w:multiLevelType w:val="multilevel"/>
    <w:tmpl w:val="74CE7F7A"/>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846638E"/>
    <w:multiLevelType w:val="hybridMultilevel"/>
    <w:tmpl w:val="126648DC"/>
    <w:lvl w:ilvl="0" w:tplc="629C99E2">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1AA145A3"/>
    <w:multiLevelType w:val="multilevel"/>
    <w:tmpl w:val="8D34AF9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1D834EE3"/>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8" w15:restartNumberingAfterBreak="0">
    <w:nsid w:val="1F9F4A2E"/>
    <w:multiLevelType w:val="hybridMultilevel"/>
    <w:tmpl w:val="6A3E6938"/>
    <w:lvl w:ilvl="0" w:tplc="4768B07E">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25597242"/>
    <w:multiLevelType w:val="hybridMultilevel"/>
    <w:tmpl w:val="50E835AC"/>
    <w:lvl w:ilvl="0" w:tplc="66182696">
      <w:start w:val="1"/>
      <w:numFmt w:val="bullet"/>
      <w:lvlText w:val="–"/>
      <w:lvlJc w:val="left"/>
      <w:pPr>
        <w:tabs>
          <w:tab w:val="num" w:pos="720"/>
        </w:tabs>
        <w:ind w:left="720" w:hanging="360"/>
      </w:pPr>
      <w:rPr>
        <w:rFonts w:ascii="Arial" w:hAnsi="Arial" w:hint="default"/>
      </w:rPr>
    </w:lvl>
    <w:lvl w:ilvl="1" w:tplc="950C70F0">
      <w:start w:val="1"/>
      <w:numFmt w:val="bullet"/>
      <w:lvlText w:val="–"/>
      <w:lvlJc w:val="left"/>
      <w:pPr>
        <w:tabs>
          <w:tab w:val="num" w:pos="1440"/>
        </w:tabs>
        <w:ind w:left="1440" w:hanging="360"/>
      </w:pPr>
      <w:rPr>
        <w:rFonts w:ascii="Arial" w:hAnsi="Arial" w:hint="default"/>
      </w:rPr>
    </w:lvl>
    <w:lvl w:ilvl="2" w:tplc="15A22972">
      <w:numFmt w:val="bullet"/>
      <w:lvlText w:val="•"/>
      <w:lvlJc w:val="left"/>
      <w:pPr>
        <w:tabs>
          <w:tab w:val="num" w:pos="2160"/>
        </w:tabs>
        <w:ind w:left="2160" w:hanging="360"/>
      </w:pPr>
      <w:rPr>
        <w:rFonts w:ascii="Arial" w:hAnsi="Arial" w:hint="default"/>
      </w:rPr>
    </w:lvl>
    <w:lvl w:ilvl="3" w:tplc="5EA09A3A" w:tentative="1">
      <w:start w:val="1"/>
      <w:numFmt w:val="bullet"/>
      <w:lvlText w:val="–"/>
      <w:lvlJc w:val="left"/>
      <w:pPr>
        <w:tabs>
          <w:tab w:val="num" w:pos="2880"/>
        </w:tabs>
        <w:ind w:left="2880" w:hanging="360"/>
      </w:pPr>
      <w:rPr>
        <w:rFonts w:ascii="Arial" w:hAnsi="Arial" w:hint="default"/>
      </w:rPr>
    </w:lvl>
    <w:lvl w:ilvl="4" w:tplc="30268566" w:tentative="1">
      <w:start w:val="1"/>
      <w:numFmt w:val="bullet"/>
      <w:lvlText w:val="–"/>
      <w:lvlJc w:val="left"/>
      <w:pPr>
        <w:tabs>
          <w:tab w:val="num" w:pos="3600"/>
        </w:tabs>
        <w:ind w:left="3600" w:hanging="360"/>
      </w:pPr>
      <w:rPr>
        <w:rFonts w:ascii="Arial" w:hAnsi="Arial" w:hint="default"/>
      </w:rPr>
    </w:lvl>
    <w:lvl w:ilvl="5" w:tplc="06845F64" w:tentative="1">
      <w:start w:val="1"/>
      <w:numFmt w:val="bullet"/>
      <w:lvlText w:val="–"/>
      <w:lvlJc w:val="left"/>
      <w:pPr>
        <w:tabs>
          <w:tab w:val="num" w:pos="4320"/>
        </w:tabs>
        <w:ind w:left="4320" w:hanging="360"/>
      </w:pPr>
      <w:rPr>
        <w:rFonts w:ascii="Arial" w:hAnsi="Arial" w:hint="default"/>
      </w:rPr>
    </w:lvl>
    <w:lvl w:ilvl="6" w:tplc="1D94006A" w:tentative="1">
      <w:start w:val="1"/>
      <w:numFmt w:val="bullet"/>
      <w:lvlText w:val="–"/>
      <w:lvlJc w:val="left"/>
      <w:pPr>
        <w:tabs>
          <w:tab w:val="num" w:pos="5040"/>
        </w:tabs>
        <w:ind w:left="5040" w:hanging="360"/>
      </w:pPr>
      <w:rPr>
        <w:rFonts w:ascii="Arial" w:hAnsi="Arial" w:hint="default"/>
      </w:rPr>
    </w:lvl>
    <w:lvl w:ilvl="7" w:tplc="23B08A48" w:tentative="1">
      <w:start w:val="1"/>
      <w:numFmt w:val="bullet"/>
      <w:lvlText w:val="–"/>
      <w:lvlJc w:val="left"/>
      <w:pPr>
        <w:tabs>
          <w:tab w:val="num" w:pos="5760"/>
        </w:tabs>
        <w:ind w:left="5760" w:hanging="360"/>
      </w:pPr>
      <w:rPr>
        <w:rFonts w:ascii="Arial" w:hAnsi="Arial" w:hint="default"/>
      </w:rPr>
    </w:lvl>
    <w:lvl w:ilvl="8" w:tplc="5D9EF01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6415433"/>
    <w:multiLevelType w:val="hybridMultilevel"/>
    <w:tmpl w:val="C4BCE6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273E2DD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3" w15:restartNumberingAfterBreak="0">
    <w:nsid w:val="29170338"/>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4" w15:restartNumberingAfterBreak="0">
    <w:nsid w:val="2B3711B8"/>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F191A81"/>
    <w:multiLevelType w:val="hybridMultilevel"/>
    <w:tmpl w:val="628616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2F4B7D7A"/>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8" w15:restartNumberingAfterBreak="0">
    <w:nsid w:val="309A3562"/>
    <w:multiLevelType w:val="hybridMultilevel"/>
    <w:tmpl w:val="4F8870AA"/>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9"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1"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2" w15:restartNumberingAfterBreak="0">
    <w:nsid w:val="34F274FA"/>
    <w:multiLevelType w:val="hybridMultilevel"/>
    <w:tmpl w:val="E6501C4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3" w15:restartNumberingAfterBreak="0">
    <w:nsid w:val="36272E62"/>
    <w:multiLevelType w:val="hybridMultilevel"/>
    <w:tmpl w:val="EFE0EECE"/>
    <w:lvl w:ilvl="0" w:tplc="C882A890">
      <w:start w:val="1"/>
      <w:numFmt w:val="decimal"/>
      <w:lvlText w:val="Observation %1:"/>
      <w:lvlJc w:val="left"/>
      <w:pPr>
        <w:ind w:left="720" w:hanging="360"/>
      </w:pPr>
      <w:rPr>
        <w:rFonts w:ascii="Times New Roman" w:hAnsi="Times New Roman" w:hint="default"/>
        <w:b/>
        <w:i w:val="0"/>
        <w:color w:val="auto"/>
        <w:sz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7" w15:restartNumberingAfterBreak="0">
    <w:nsid w:val="37DE0549"/>
    <w:multiLevelType w:val="hybridMultilevel"/>
    <w:tmpl w:val="D506F2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8054BBD"/>
    <w:multiLevelType w:val="multilevel"/>
    <w:tmpl w:val="0409001F"/>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i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49" w15:restartNumberingAfterBreak="0">
    <w:nsid w:val="390C3697"/>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0" w15:restartNumberingAfterBreak="0">
    <w:nsid w:val="393E2DBE"/>
    <w:multiLevelType w:val="hybridMultilevel"/>
    <w:tmpl w:val="FF74B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5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55" w15:restartNumberingAfterBreak="0">
    <w:nsid w:val="3C85700E"/>
    <w:multiLevelType w:val="hybridMultilevel"/>
    <w:tmpl w:val="0EAC4E5C"/>
    <w:lvl w:ilvl="0" w:tplc="8B2CB206">
      <w:start w:val="1"/>
      <w:numFmt w:val="bullet"/>
      <w:lvlText w:val="–"/>
      <w:lvlJc w:val="left"/>
      <w:pPr>
        <w:tabs>
          <w:tab w:val="num" w:pos="720"/>
        </w:tabs>
        <w:ind w:left="720" w:hanging="360"/>
      </w:pPr>
      <w:rPr>
        <w:rFonts w:ascii="Arial" w:hAnsi="Arial" w:hint="default"/>
      </w:rPr>
    </w:lvl>
    <w:lvl w:ilvl="1" w:tplc="1766E7DA" w:tentative="1">
      <w:start w:val="1"/>
      <w:numFmt w:val="bullet"/>
      <w:lvlText w:val="–"/>
      <w:lvlJc w:val="left"/>
      <w:pPr>
        <w:tabs>
          <w:tab w:val="num" w:pos="1440"/>
        </w:tabs>
        <w:ind w:left="1440" w:hanging="360"/>
      </w:pPr>
      <w:rPr>
        <w:rFonts w:ascii="Arial" w:hAnsi="Arial" w:hint="default"/>
      </w:rPr>
    </w:lvl>
    <w:lvl w:ilvl="2" w:tplc="26144A34" w:tentative="1">
      <w:start w:val="1"/>
      <w:numFmt w:val="bullet"/>
      <w:lvlText w:val="–"/>
      <w:lvlJc w:val="left"/>
      <w:pPr>
        <w:tabs>
          <w:tab w:val="num" w:pos="2160"/>
        </w:tabs>
        <w:ind w:left="2160" w:hanging="360"/>
      </w:pPr>
      <w:rPr>
        <w:rFonts w:ascii="Arial" w:hAnsi="Arial" w:hint="default"/>
      </w:rPr>
    </w:lvl>
    <w:lvl w:ilvl="3" w:tplc="09D237A8">
      <w:start w:val="1"/>
      <w:numFmt w:val="bullet"/>
      <w:lvlText w:val="–"/>
      <w:lvlJc w:val="left"/>
      <w:pPr>
        <w:tabs>
          <w:tab w:val="num" w:pos="2880"/>
        </w:tabs>
        <w:ind w:left="2880" w:hanging="360"/>
      </w:pPr>
      <w:rPr>
        <w:rFonts w:ascii="Arial" w:hAnsi="Arial" w:hint="default"/>
      </w:rPr>
    </w:lvl>
    <w:lvl w:ilvl="4" w:tplc="71BA69A0" w:tentative="1">
      <w:start w:val="1"/>
      <w:numFmt w:val="bullet"/>
      <w:lvlText w:val="–"/>
      <w:lvlJc w:val="left"/>
      <w:pPr>
        <w:tabs>
          <w:tab w:val="num" w:pos="3600"/>
        </w:tabs>
        <w:ind w:left="3600" w:hanging="360"/>
      </w:pPr>
      <w:rPr>
        <w:rFonts w:ascii="Arial" w:hAnsi="Arial" w:hint="default"/>
      </w:rPr>
    </w:lvl>
    <w:lvl w:ilvl="5" w:tplc="BC709B74" w:tentative="1">
      <w:start w:val="1"/>
      <w:numFmt w:val="bullet"/>
      <w:lvlText w:val="–"/>
      <w:lvlJc w:val="left"/>
      <w:pPr>
        <w:tabs>
          <w:tab w:val="num" w:pos="4320"/>
        </w:tabs>
        <w:ind w:left="4320" w:hanging="360"/>
      </w:pPr>
      <w:rPr>
        <w:rFonts w:ascii="Arial" w:hAnsi="Arial" w:hint="default"/>
      </w:rPr>
    </w:lvl>
    <w:lvl w:ilvl="6" w:tplc="5E14AAFC" w:tentative="1">
      <w:start w:val="1"/>
      <w:numFmt w:val="bullet"/>
      <w:lvlText w:val="–"/>
      <w:lvlJc w:val="left"/>
      <w:pPr>
        <w:tabs>
          <w:tab w:val="num" w:pos="5040"/>
        </w:tabs>
        <w:ind w:left="5040" w:hanging="360"/>
      </w:pPr>
      <w:rPr>
        <w:rFonts w:ascii="Arial" w:hAnsi="Arial" w:hint="default"/>
      </w:rPr>
    </w:lvl>
    <w:lvl w:ilvl="7" w:tplc="21D6670A" w:tentative="1">
      <w:start w:val="1"/>
      <w:numFmt w:val="bullet"/>
      <w:lvlText w:val="–"/>
      <w:lvlJc w:val="left"/>
      <w:pPr>
        <w:tabs>
          <w:tab w:val="num" w:pos="5760"/>
        </w:tabs>
        <w:ind w:left="5760" w:hanging="360"/>
      </w:pPr>
      <w:rPr>
        <w:rFonts w:ascii="Arial" w:hAnsi="Arial" w:hint="default"/>
      </w:rPr>
    </w:lvl>
    <w:lvl w:ilvl="8" w:tplc="7CC6566E"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3CE02077"/>
    <w:multiLevelType w:val="hybridMultilevel"/>
    <w:tmpl w:val="32123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D9F4905"/>
    <w:multiLevelType w:val="multilevel"/>
    <w:tmpl w:val="3D9F4905"/>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3F665F07"/>
    <w:multiLevelType w:val="multilevel"/>
    <w:tmpl w:val="CA000A6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9" w15:restartNumberingAfterBreak="0">
    <w:nsid w:val="414A71B6"/>
    <w:multiLevelType w:val="hybridMultilevel"/>
    <w:tmpl w:val="694E37CA"/>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0" w15:restartNumberingAfterBreak="0">
    <w:nsid w:val="41CC6667"/>
    <w:multiLevelType w:val="hybridMultilevel"/>
    <w:tmpl w:val="6688E876"/>
    <w:lvl w:ilvl="0" w:tplc="D3EC9A64">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2" w15:restartNumberingAfterBreak="0">
    <w:nsid w:val="43654102"/>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3"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48A1F8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5" w15:restartNumberingAfterBreak="0">
    <w:nsid w:val="467E061E"/>
    <w:multiLevelType w:val="hybridMultilevel"/>
    <w:tmpl w:val="BA109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7" w15:restartNumberingAfterBreak="0">
    <w:nsid w:val="484A7D47"/>
    <w:multiLevelType w:val="hybridMultilevel"/>
    <w:tmpl w:val="906A9AD2"/>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8"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0" w15:restartNumberingAfterBreak="0">
    <w:nsid w:val="49EF18DE"/>
    <w:multiLevelType w:val="multilevel"/>
    <w:tmpl w:val="4E6A9FB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1" w15:restartNumberingAfterBreak="0">
    <w:nsid w:val="4A961963"/>
    <w:multiLevelType w:val="hybridMultilevel"/>
    <w:tmpl w:val="755CEF94"/>
    <w:lvl w:ilvl="0" w:tplc="04090003">
      <w:start w:val="1"/>
      <w:numFmt w:val="bullet"/>
      <w:lvlText w:val="o"/>
      <w:lvlJc w:val="left"/>
      <w:pPr>
        <w:ind w:left="720" w:hanging="360"/>
      </w:pPr>
      <w:rPr>
        <w:rFonts w:ascii="Courier New" w:hAnsi="Courier New" w:cs="Courier New" w:hint="default"/>
      </w:rPr>
    </w:lvl>
    <w:lvl w:ilvl="1" w:tplc="469DA973">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AAA2A5F"/>
    <w:multiLevelType w:val="multilevel"/>
    <w:tmpl w:val="DDD01E5A"/>
    <w:lvl w:ilvl="0">
      <w:start w:val="1"/>
      <w:numFmt w:val="bullet"/>
      <w:lvlText w:val="o"/>
      <w:lvlJc w:val="left"/>
      <w:pPr>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B4F5F46"/>
    <w:multiLevelType w:val="hybridMultilevel"/>
    <w:tmpl w:val="9AA6731E"/>
    <w:lvl w:ilvl="0" w:tplc="DCD0BC20">
      <w:start w:val="1"/>
      <w:numFmt w:val="bullet"/>
      <w:lvlText w:val="Ø"/>
      <w:lvlJc w:val="left"/>
      <w:pPr>
        <w:tabs>
          <w:tab w:val="num" w:pos="720"/>
        </w:tabs>
        <w:ind w:left="720" w:hanging="360"/>
      </w:pPr>
      <w:rPr>
        <w:rFonts w:ascii="Wingdings" w:hAnsi="Wingdings" w:hint="default"/>
      </w:rPr>
    </w:lvl>
    <w:lvl w:ilvl="1" w:tplc="A1A6E048" w:tentative="1">
      <w:start w:val="1"/>
      <w:numFmt w:val="bullet"/>
      <w:lvlText w:val="Ø"/>
      <w:lvlJc w:val="left"/>
      <w:pPr>
        <w:tabs>
          <w:tab w:val="num" w:pos="1440"/>
        </w:tabs>
        <w:ind w:left="1440" w:hanging="360"/>
      </w:pPr>
      <w:rPr>
        <w:rFonts w:ascii="Wingdings" w:hAnsi="Wingdings" w:hint="default"/>
      </w:rPr>
    </w:lvl>
    <w:lvl w:ilvl="2" w:tplc="D2B282A6">
      <w:start w:val="1"/>
      <w:numFmt w:val="bullet"/>
      <w:lvlText w:val="Ø"/>
      <w:lvlJc w:val="left"/>
      <w:pPr>
        <w:tabs>
          <w:tab w:val="num" w:pos="2160"/>
        </w:tabs>
        <w:ind w:left="2160" w:hanging="360"/>
      </w:pPr>
      <w:rPr>
        <w:rFonts w:ascii="Wingdings" w:hAnsi="Wingdings" w:hint="default"/>
      </w:rPr>
    </w:lvl>
    <w:lvl w:ilvl="3" w:tplc="B4441784">
      <w:start w:val="192"/>
      <w:numFmt w:val="bullet"/>
      <w:lvlText w:val="•"/>
      <w:lvlJc w:val="left"/>
      <w:pPr>
        <w:tabs>
          <w:tab w:val="num" w:pos="2880"/>
        </w:tabs>
        <w:ind w:left="2880" w:hanging="360"/>
      </w:pPr>
      <w:rPr>
        <w:rFonts w:ascii="Arial" w:hAnsi="Arial" w:hint="default"/>
      </w:rPr>
    </w:lvl>
    <w:lvl w:ilvl="4" w:tplc="73249A06" w:tentative="1">
      <w:start w:val="1"/>
      <w:numFmt w:val="bullet"/>
      <w:lvlText w:val="Ø"/>
      <w:lvlJc w:val="left"/>
      <w:pPr>
        <w:tabs>
          <w:tab w:val="num" w:pos="3600"/>
        </w:tabs>
        <w:ind w:left="3600" w:hanging="360"/>
      </w:pPr>
      <w:rPr>
        <w:rFonts w:ascii="Wingdings" w:hAnsi="Wingdings" w:hint="default"/>
      </w:rPr>
    </w:lvl>
    <w:lvl w:ilvl="5" w:tplc="65365E0E" w:tentative="1">
      <w:start w:val="1"/>
      <w:numFmt w:val="bullet"/>
      <w:lvlText w:val="Ø"/>
      <w:lvlJc w:val="left"/>
      <w:pPr>
        <w:tabs>
          <w:tab w:val="num" w:pos="4320"/>
        </w:tabs>
        <w:ind w:left="4320" w:hanging="360"/>
      </w:pPr>
      <w:rPr>
        <w:rFonts w:ascii="Wingdings" w:hAnsi="Wingdings" w:hint="default"/>
      </w:rPr>
    </w:lvl>
    <w:lvl w:ilvl="6" w:tplc="BD8C4674" w:tentative="1">
      <w:start w:val="1"/>
      <w:numFmt w:val="bullet"/>
      <w:lvlText w:val="Ø"/>
      <w:lvlJc w:val="left"/>
      <w:pPr>
        <w:tabs>
          <w:tab w:val="num" w:pos="5040"/>
        </w:tabs>
        <w:ind w:left="5040" w:hanging="360"/>
      </w:pPr>
      <w:rPr>
        <w:rFonts w:ascii="Wingdings" w:hAnsi="Wingdings" w:hint="default"/>
      </w:rPr>
    </w:lvl>
    <w:lvl w:ilvl="7" w:tplc="234A2F22" w:tentative="1">
      <w:start w:val="1"/>
      <w:numFmt w:val="bullet"/>
      <w:lvlText w:val="Ø"/>
      <w:lvlJc w:val="left"/>
      <w:pPr>
        <w:tabs>
          <w:tab w:val="num" w:pos="5760"/>
        </w:tabs>
        <w:ind w:left="5760" w:hanging="360"/>
      </w:pPr>
      <w:rPr>
        <w:rFonts w:ascii="Wingdings" w:hAnsi="Wingdings" w:hint="default"/>
      </w:rPr>
    </w:lvl>
    <w:lvl w:ilvl="8" w:tplc="89145E0A" w:tentative="1">
      <w:start w:val="1"/>
      <w:numFmt w:val="bullet"/>
      <w:lvlText w:val="Ø"/>
      <w:lvlJc w:val="left"/>
      <w:pPr>
        <w:tabs>
          <w:tab w:val="num" w:pos="6480"/>
        </w:tabs>
        <w:ind w:left="6480" w:hanging="360"/>
      </w:pPr>
      <w:rPr>
        <w:rFonts w:ascii="Wingdings" w:hAnsi="Wingdings" w:hint="default"/>
      </w:rPr>
    </w:lvl>
  </w:abstractNum>
  <w:abstractNum w:abstractNumId="7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6" w15:restartNumberingAfterBreak="0">
    <w:nsid w:val="4CC27C54"/>
    <w:multiLevelType w:val="hybridMultilevel"/>
    <w:tmpl w:val="26EEBAC4"/>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7"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8"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9"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E98599F"/>
    <w:multiLevelType w:val="hybridMultilevel"/>
    <w:tmpl w:val="EEA0F2C4"/>
    <w:lvl w:ilvl="0" w:tplc="DEB8B344">
      <w:start w:val="1"/>
      <w:numFmt w:val="bullet"/>
      <w:lvlText w:val="•"/>
      <w:lvlJc w:val="left"/>
      <w:pPr>
        <w:tabs>
          <w:tab w:val="num" w:pos="720"/>
        </w:tabs>
        <w:ind w:left="720" w:hanging="360"/>
      </w:pPr>
      <w:rPr>
        <w:rFonts w:ascii="Arial" w:hAnsi="Arial" w:hint="default"/>
      </w:rPr>
    </w:lvl>
    <w:lvl w:ilvl="1" w:tplc="BA2A6528" w:tentative="1">
      <w:start w:val="1"/>
      <w:numFmt w:val="bullet"/>
      <w:lvlText w:val="•"/>
      <w:lvlJc w:val="left"/>
      <w:pPr>
        <w:tabs>
          <w:tab w:val="num" w:pos="1440"/>
        </w:tabs>
        <w:ind w:left="1440" w:hanging="360"/>
      </w:pPr>
      <w:rPr>
        <w:rFonts w:ascii="Arial" w:hAnsi="Arial" w:hint="default"/>
      </w:rPr>
    </w:lvl>
    <w:lvl w:ilvl="2" w:tplc="509CFFC8">
      <w:start w:val="1"/>
      <w:numFmt w:val="bullet"/>
      <w:lvlText w:val="•"/>
      <w:lvlJc w:val="left"/>
      <w:pPr>
        <w:tabs>
          <w:tab w:val="num" w:pos="2160"/>
        </w:tabs>
        <w:ind w:left="2160" w:hanging="360"/>
      </w:pPr>
      <w:rPr>
        <w:rFonts w:ascii="Arial" w:hAnsi="Arial" w:hint="default"/>
      </w:rPr>
    </w:lvl>
    <w:lvl w:ilvl="3" w:tplc="5C5A739A" w:tentative="1">
      <w:start w:val="1"/>
      <w:numFmt w:val="bullet"/>
      <w:lvlText w:val="•"/>
      <w:lvlJc w:val="left"/>
      <w:pPr>
        <w:tabs>
          <w:tab w:val="num" w:pos="2880"/>
        </w:tabs>
        <w:ind w:left="2880" w:hanging="360"/>
      </w:pPr>
      <w:rPr>
        <w:rFonts w:ascii="Arial" w:hAnsi="Arial" w:hint="default"/>
      </w:rPr>
    </w:lvl>
    <w:lvl w:ilvl="4" w:tplc="3B209618" w:tentative="1">
      <w:start w:val="1"/>
      <w:numFmt w:val="bullet"/>
      <w:lvlText w:val="•"/>
      <w:lvlJc w:val="left"/>
      <w:pPr>
        <w:tabs>
          <w:tab w:val="num" w:pos="3600"/>
        </w:tabs>
        <w:ind w:left="3600" w:hanging="360"/>
      </w:pPr>
      <w:rPr>
        <w:rFonts w:ascii="Arial" w:hAnsi="Arial" w:hint="default"/>
      </w:rPr>
    </w:lvl>
    <w:lvl w:ilvl="5" w:tplc="817ABAC0" w:tentative="1">
      <w:start w:val="1"/>
      <w:numFmt w:val="bullet"/>
      <w:lvlText w:val="•"/>
      <w:lvlJc w:val="left"/>
      <w:pPr>
        <w:tabs>
          <w:tab w:val="num" w:pos="4320"/>
        </w:tabs>
        <w:ind w:left="4320" w:hanging="360"/>
      </w:pPr>
      <w:rPr>
        <w:rFonts w:ascii="Arial" w:hAnsi="Arial" w:hint="default"/>
      </w:rPr>
    </w:lvl>
    <w:lvl w:ilvl="6" w:tplc="E4EA6C62" w:tentative="1">
      <w:start w:val="1"/>
      <w:numFmt w:val="bullet"/>
      <w:lvlText w:val="•"/>
      <w:lvlJc w:val="left"/>
      <w:pPr>
        <w:tabs>
          <w:tab w:val="num" w:pos="5040"/>
        </w:tabs>
        <w:ind w:left="5040" w:hanging="360"/>
      </w:pPr>
      <w:rPr>
        <w:rFonts w:ascii="Arial" w:hAnsi="Arial" w:hint="default"/>
      </w:rPr>
    </w:lvl>
    <w:lvl w:ilvl="7" w:tplc="681A4374" w:tentative="1">
      <w:start w:val="1"/>
      <w:numFmt w:val="bullet"/>
      <w:lvlText w:val="•"/>
      <w:lvlJc w:val="left"/>
      <w:pPr>
        <w:tabs>
          <w:tab w:val="num" w:pos="5760"/>
        </w:tabs>
        <w:ind w:left="5760" w:hanging="360"/>
      </w:pPr>
      <w:rPr>
        <w:rFonts w:ascii="Arial" w:hAnsi="Arial" w:hint="default"/>
      </w:rPr>
    </w:lvl>
    <w:lvl w:ilvl="8" w:tplc="29AAD674"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4F384BAD"/>
    <w:multiLevelType w:val="hybridMultilevel"/>
    <w:tmpl w:val="FE5E00A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4FDD217A"/>
    <w:multiLevelType w:val="hybridMultilevel"/>
    <w:tmpl w:val="FE08FF14"/>
    <w:lvl w:ilvl="0" w:tplc="38848D9C">
      <w:start w:val="1"/>
      <w:numFmt w:val="bullet"/>
      <w:lvlText w:val="•"/>
      <w:lvlJc w:val="left"/>
      <w:pPr>
        <w:tabs>
          <w:tab w:val="num" w:pos="720"/>
        </w:tabs>
        <w:ind w:left="720" w:hanging="360"/>
      </w:pPr>
      <w:rPr>
        <w:rFonts w:ascii="Arial" w:hAnsi="Arial" w:hint="default"/>
      </w:rPr>
    </w:lvl>
    <w:lvl w:ilvl="1" w:tplc="1F7C22A2" w:tentative="1">
      <w:start w:val="1"/>
      <w:numFmt w:val="bullet"/>
      <w:lvlText w:val="•"/>
      <w:lvlJc w:val="left"/>
      <w:pPr>
        <w:tabs>
          <w:tab w:val="num" w:pos="1440"/>
        </w:tabs>
        <w:ind w:left="1440" w:hanging="360"/>
      </w:pPr>
      <w:rPr>
        <w:rFonts w:ascii="Arial" w:hAnsi="Arial" w:hint="default"/>
      </w:rPr>
    </w:lvl>
    <w:lvl w:ilvl="2" w:tplc="F93AAB58">
      <w:start w:val="1"/>
      <w:numFmt w:val="bullet"/>
      <w:lvlText w:val="•"/>
      <w:lvlJc w:val="left"/>
      <w:pPr>
        <w:tabs>
          <w:tab w:val="num" w:pos="2160"/>
        </w:tabs>
        <w:ind w:left="2160" w:hanging="360"/>
      </w:pPr>
      <w:rPr>
        <w:rFonts w:ascii="Arial" w:hAnsi="Arial" w:hint="default"/>
      </w:rPr>
    </w:lvl>
    <w:lvl w:ilvl="3" w:tplc="E6225E56" w:tentative="1">
      <w:start w:val="1"/>
      <w:numFmt w:val="bullet"/>
      <w:lvlText w:val="•"/>
      <w:lvlJc w:val="left"/>
      <w:pPr>
        <w:tabs>
          <w:tab w:val="num" w:pos="2880"/>
        </w:tabs>
        <w:ind w:left="2880" w:hanging="360"/>
      </w:pPr>
      <w:rPr>
        <w:rFonts w:ascii="Arial" w:hAnsi="Arial" w:hint="default"/>
      </w:rPr>
    </w:lvl>
    <w:lvl w:ilvl="4" w:tplc="8652783A" w:tentative="1">
      <w:start w:val="1"/>
      <w:numFmt w:val="bullet"/>
      <w:lvlText w:val="•"/>
      <w:lvlJc w:val="left"/>
      <w:pPr>
        <w:tabs>
          <w:tab w:val="num" w:pos="3600"/>
        </w:tabs>
        <w:ind w:left="3600" w:hanging="360"/>
      </w:pPr>
      <w:rPr>
        <w:rFonts w:ascii="Arial" w:hAnsi="Arial" w:hint="default"/>
      </w:rPr>
    </w:lvl>
    <w:lvl w:ilvl="5" w:tplc="CDA845C2" w:tentative="1">
      <w:start w:val="1"/>
      <w:numFmt w:val="bullet"/>
      <w:lvlText w:val="•"/>
      <w:lvlJc w:val="left"/>
      <w:pPr>
        <w:tabs>
          <w:tab w:val="num" w:pos="4320"/>
        </w:tabs>
        <w:ind w:left="4320" w:hanging="360"/>
      </w:pPr>
      <w:rPr>
        <w:rFonts w:ascii="Arial" w:hAnsi="Arial" w:hint="default"/>
      </w:rPr>
    </w:lvl>
    <w:lvl w:ilvl="6" w:tplc="77543690" w:tentative="1">
      <w:start w:val="1"/>
      <w:numFmt w:val="bullet"/>
      <w:lvlText w:val="•"/>
      <w:lvlJc w:val="left"/>
      <w:pPr>
        <w:tabs>
          <w:tab w:val="num" w:pos="5040"/>
        </w:tabs>
        <w:ind w:left="5040" w:hanging="360"/>
      </w:pPr>
      <w:rPr>
        <w:rFonts w:ascii="Arial" w:hAnsi="Arial" w:hint="default"/>
      </w:rPr>
    </w:lvl>
    <w:lvl w:ilvl="7" w:tplc="79088CA8" w:tentative="1">
      <w:start w:val="1"/>
      <w:numFmt w:val="bullet"/>
      <w:lvlText w:val="•"/>
      <w:lvlJc w:val="left"/>
      <w:pPr>
        <w:tabs>
          <w:tab w:val="num" w:pos="5760"/>
        </w:tabs>
        <w:ind w:left="5760" w:hanging="360"/>
      </w:pPr>
      <w:rPr>
        <w:rFonts w:ascii="Arial" w:hAnsi="Arial" w:hint="default"/>
      </w:rPr>
    </w:lvl>
    <w:lvl w:ilvl="8" w:tplc="A8566A78"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4"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52026205"/>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6" w15:restartNumberingAfterBreak="0">
    <w:nsid w:val="532E5152"/>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53565CB6"/>
    <w:multiLevelType w:val="multilevel"/>
    <w:tmpl w:val="53565CB6"/>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left"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88" w15:restartNumberingAfterBreak="0">
    <w:nsid w:val="53E07193"/>
    <w:multiLevelType w:val="hybridMultilevel"/>
    <w:tmpl w:val="0248F5F6"/>
    <w:lvl w:ilvl="0" w:tplc="BDF04524">
      <w:start w:val="5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9" w15:restartNumberingAfterBreak="0">
    <w:nsid w:val="54F753E1"/>
    <w:multiLevelType w:val="hybridMultilevel"/>
    <w:tmpl w:val="6156B4FA"/>
    <w:lvl w:ilvl="0" w:tplc="6EF42778">
      <w:start w:val="1"/>
      <w:numFmt w:val="bullet"/>
      <w:lvlText w:val="•"/>
      <w:lvlJc w:val="left"/>
      <w:pPr>
        <w:tabs>
          <w:tab w:val="num" w:pos="720"/>
        </w:tabs>
        <w:ind w:left="720" w:hanging="360"/>
      </w:pPr>
      <w:rPr>
        <w:rFonts w:ascii="Arial" w:hAnsi="Arial" w:hint="default"/>
      </w:rPr>
    </w:lvl>
    <w:lvl w:ilvl="1" w:tplc="B38EF4D4" w:tentative="1">
      <w:start w:val="1"/>
      <w:numFmt w:val="bullet"/>
      <w:lvlText w:val="•"/>
      <w:lvlJc w:val="left"/>
      <w:pPr>
        <w:tabs>
          <w:tab w:val="num" w:pos="1440"/>
        </w:tabs>
        <w:ind w:left="1440" w:hanging="360"/>
      </w:pPr>
      <w:rPr>
        <w:rFonts w:ascii="Arial" w:hAnsi="Arial" w:hint="default"/>
      </w:rPr>
    </w:lvl>
    <w:lvl w:ilvl="2" w:tplc="FD0699FE">
      <w:start w:val="1"/>
      <w:numFmt w:val="bullet"/>
      <w:lvlText w:val="•"/>
      <w:lvlJc w:val="left"/>
      <w:pPr>
        <w:tabs>
          <w:tab w:val="num" w:pos="2160"/>
        </w:tabs>
        <w:ind w:left="2160" w:hanging="360"/>
      </w:pPr>
      <w:rPr>
        <w:rFonts w:ascii="Arial" w:hAnsi="Arial" w:hint="default"/>
      </w:rPr>
    </w:lvl>
    <w:lvl w:ilvl="3" w:tplc="3F6A4B88" w:tentative="1">
      <w:start w:val="1"/>
      <w:numFmt w:val="bullet"/>
      <w:lvlText w:val="•"/>
      <w:lvlJc w:val="left"/>
      <w:pPr>
        <w:tabs>
          <w:tab w:val="num" w:pos="2880"/>
        </w:tabs>
        <w:ind w:left="2880" w:hanging="360"/>
      </w:pPr>
      <w:rPr>
        <w:rFonts w:ascii="Arial" w:hAnsi="Arial" w:hint="default"/>
      </w:rPr>
    </w:lvl>
    <w:lvl w:ilvl="4" w:tplc="1F008686" w:tentative="1">
      <w:start w:val="1"/>
      <w:numFmt w:val="bullet"/>
      <w:lvlText w:val="•"/>
      <w:lvlJc w:val="left"/>
      <w:pPr>
        <w:tabs>
          <w:tab w:val="num" w:pos="3600"/>
        </w:tabs>
        <w:ind w:left="3600" w:hanging="360"/>
      </w:pPr>
      <w:rPr>
        <w:rFonts w:ascii="Arial" w:hAnsi="Arial" w:hint="default"/>
      </w:rPr>
    </w:lvl>
    <w:lvl w:ilvl="5" w:tplc="495CA460" w:tentative="1">
      <w:start w:val="1"/>
      <w:numFmt w:val="bullet"/>
      <w:lvlText w:val="•"/>
      <w:lvlJc w:val="left"/>
      <w:pPr>
        <w:tabs>
          <w:tab w:val="num" w:pos="4320"/>
        </w:tabs>
        <w:ind w:left="4320" w:hanging="360"/>
      </w:pPr>
      <w:rPr>
        <w:rFonts w:ascii="Arial" w:hAnsi="Arial" w:hint="default"/>
      </w:rPr>
    </w:lvl>
    <w:lvl w:ilvl="6" w:tplc="7834CBD2" w:tentative="1">
      <w:start w:val="1"/>
      <w:numFmt w:val="bullet"/>
      <w:lvlText w:val="•"/>
      <w:lvlJc w:val="left"/>
      <w:pPr>
        <w:tabs>
          <w:tab w:val="num" w:pos="5040"/>
        </w:tabs>
        <w:ind w:left="5040" w:hanging="360"/>
      </w:pPr>
      <w:rPr>
        <w:rFonts w:ascii="Arial" w:hAnsi="Arial" w:hint="default"/>
      </w:rPr>
    </w:lvl>
    <w:lvl w:ilvl="7" w:tplc="E8EEB906" w:tentative="1">
      <w:start w:val="1"/>
      <w:numFmt w:val="bullet"/>
      <w:lvlText w:val="•"/>
      <w:lvlJc w:val="left"/>
      <w:pPr>
        <w:tabs>
          <w:tab w:val="num" w:pos="5760"/>
        </w:tabs>
        <w:ind w:left="5760" w:hanging="360"/>
      </w:pPr>
      <w:rPr>
        <w:rFonts w:ascii="Arial" w:hAnsi="Arial" w:hint="default"/>
      </w:rPr>
    </w:lvl>
    <w:lvl w:ilvl="8" w:tplc="D3A044A4"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559E6882"/>
    <w:multiLevelType w:val="hybridMultilevel"/>
    <w:tmpl w:val="CDACC6C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94"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95" w15:restartNumberingAfterBreak="0">
    <w:nsid w:val="5B9D6906"/>
    <w:multiLevelType w:val="multilevel"/>
    <w:tmpl w:val="DDD01E5A"/>
    <w:lvl w:ilvl="0">
      <w:start w:val="1"/>
      <w:numFmt w:val="bullet"/>
      <w:lvlText w:val="o"/>
      <w:lvlJc w:val="left"/>
      <w:pPr>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97"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64613204"/>
    <w:multiLevelType w:val="hybridMultilevel"/>
    <w:tmpl w:val="0278366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99" w15:restartNumberingAfterBreak="0">
    <w:nsid w:val="64E3264E"/>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0" w15:restartNumberingAfterBreak="0">
    <w:nsid w:val="65454C3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1" w15:restartNumberingAfterBreak="0">
    <w:nsid w:val="65496F9C"/>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2" w15:restartNumberingAfterBreak="0">
    <w:nsid w:val="65983F4D"/>
    <w:multiLevelType w:val="multilevel"/>
    <w:tmpl w:val="70EEE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6D264BF"/>
    <w:multiLevelType w:val="hybridMultilevel"/>
    <w:tmpl w:val="8C9CE3CA"/>
    <w:lvl w:ilvl="0" w:tplc="FCFE3C5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67CA0A76"/>
    <w:multiLevelType w:val="multilevel"/>
    <w:tmpl w:val="EE1A1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8FB3DDD"/>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6ABA3478"/>
    <w:multiLevelType w:val="hybridMultilevel"/>
    <w:tmpl w:val="A454BD7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9" w15:restartNumberingAfterBreak="0">
    <w:nsid w:val="6B736001"/>
    <w:multiLevelType w:val="hybridMultilevel"/>
    <w:tmpl w:val="9ECC8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F916F41"/>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11" w15:restartNumberingAfterBreak="0">
    <w:nsid w:val="71CD169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12" w15:restartNumberingAfterBreak="0">
    <w:nsid w:val="71F87ACE"/>
    <w:multiLevelType w:val="hybridMultilevel"/>
    <w:tmpl w:val="018835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2310E6C"/>
    <w:multiLevelType w:val="hybridMultilevel"/>
    <w:tmpl w:val="3222B782"/>
    <w:lvl w:ilvl="0" w:tplc="CDBC4C1A">
      <w:start w:val="1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3A25ADB"/>
    <w:multiLevelType w:val="hybridMultilevel"/>
    <w:tmpl w:val="BE58E35A"/>
    <w:lvl w:ilvl="0" w:tplc="AA980012">
      <w:start w:val="1"/>
      <w:numFmt w:val="bullet"/>
      <w:lvlText w:val="•"/>
      <w:lvlJc w:val="left"/>
      <w:pPr>
        <w:tabs>
          <w:tab w:val="num" w:pos="720"/>
        </w:tabs>
        <w:ind w:left="720" w:hanging="360"/>
      </w:pPr>
      <w:rPr>
        <w:rFonts w:ascii="Arial" w:hAnsi="Arial" w:hint="default"/>
      </w:rPr>
    </w:lvl>
    <w:lvl w:ilvl="1" w:tplc="F3F81EC6" w:tentative="1">
      <w:start w:val="1"/>
      <w:numFmt w:val="bullet"/>
      <w:lvlText w:val="•"/>
      <w:lvlJc w:val="left"/>
      <w:pPr>
        <w:tabs>
          <w:tab w:val="num" w:pos="1440"/>
        </w:tabs>
        <w:ind w:left="1440" w:hanging="360"/>
      </w:pPr>
      <w:rPr>
        <w:rFonts w:ascii="Arial" w:hAnsi="Arial" w:hint="default"/>
      </w:rPr>
    </w:lvl>
    <w:lvl w:ilvl="2" w:tplc="1CC641E0">
      <w:start w:val="1"/>
      <w:numFmt w:val="bullet"/>
      <w:lvlText w:val="•"/>
      <w:lvlJc w:val="left"/>
      <w:pPr>
        <w:tabs>
          <w:tab w:val="num" w:pos="2160"/>
        </w:tabs>
        <w:ind w:left="2160" w:hanging="360"/>
      </w:pPr>
      <w:rPr>
        <w:rFonts w:ascii="Arial" w:hAnsi="Arial" w:hint="default"/>
      </w:rPr>
    </w:lvl>
    <w:lvl w:ilvl="3" w:tplc="7D709F20" w:tentative="1">
      <w:start w:val="1"/>
      <w:numFmt w:val="bullet"/>
      <w:lvlText w:val="•"/>
      <w:lvlJc w:val="left"/>
      <w:pPr>
        <w:tabs>
          <w:tab w:val="num" w:pos="2880"/>
        </w:tabs>
        <w:ind w:left="2880" w:hanging="360"/>
      </w:pPr>
      <w:rPr>
        <w:rFonts w:ascii="Arial" w:hAnsi="Arial" w:hint="default"/>
      </w:rPr>
    </w:lvl>
    <w:lvl w:ilvl="4" w:tplc="29749032" w:tentative="1">
      <w:start w:val="1"/>
      <w:numFmt w:val="bullet"/>
      <w:lvlText w:val="•"/>
      <w:lvlJc w:val="left"/>
      <w:pPr>
        <w:tabs>
          <w:tab w:val="num" w:pos="3600"/>
        </w:tabs>
        <w:ind w:left="3600" w:hanging="360"/>
      </w:pPr>
      <w:rPr>
        <w:rFonts w:ascii="Arial" w:hAnsi="Arial" w:hint="default"/>
      </w:rPr>
    </w:lvl>
    <w:lvl w:ilvl="5" w:tplc="5EB263F8" w:tentative="1">
      <w:start w:val="1"/>
      <w:numFmt w:val="bullet"/>
      <w:lvlText w:val="•"/>
      <w:lvlJc w:val="left"/>
      <w:pPr>
        <w:tabs>
          <w:tab w:val="num" w:pos="4320"/>
        </w:tabs>
        <w:ind w:left="4320" w:hanging="360"/>
      </w:pPr>
      <w:rPr>
        <w:rFonts w:ascii="Arial" w:hAnsi="Arial" w:hint="default"/>
      </w:rPr>
    </w:lvl>
    <w:lvl w:ilvl="6" w:tplc="B09836C4" w:tentative="1">
      <w:start w:val="1"/>
      <w:numFmt w:val="bullet"/>
      <w:lvlText w:val="•"/>
      <w:lvlJc w:val="left"/>
      <w:pPr>
        <w:tabs>
          <w:tab w:val="num" w:pos="5040"/>
        </w:tabs>
        <w:ind w:left="5040" w:hanging="360"/>
      </w:pPr>
      <w:rPr>
        <w:rFonts w:ascii="Arial" w:hAnsi="Arial" w:hint="default"/>
      </w:rPr>
    </w:lvl>
    <w:lvl w:ilvl="7" w:tplc="8B3CFA12" w:tentative="1">
      <w:start w:val="1"/>
      <w:numFmt w:val="bullet"/>
      <w:lvlText w:val="•"/>
      <w:lvlJc w:val="left"/>
      <w:pPr>
        <w:tabs>
          <w:tab w:val="num" w:pos="5760"/>
        </w:tabs>
        <w:ind w:left="5760" w:hanging="360"/>
      </w:pPr>
      <w:rPr>
        <w:rFonts w:ascii="Arial" w:hAnsi="Arial" w:hint="default"/>
      </w:rPr>
    </w:lvl>
    <w:lvl w:ilvl="8" w:tplc="28B0402C"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74C44790"/>
    <w:multiLevelType w:val="multilevel"/>
    <w:tmpl w:val="2C02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75AA5D93"/>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5CF66AF"/>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19" w15:restartNumberingAfterBreak="0">
    <w:nsid w:val="791D155B"/>
    <w:multiLevelType w:val="hybridMultilevel"/>
    <w:tmpl w:val="0F383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A8925DA"/>
    <w:multiLevelType w:val="hybridMultilevel"/>
    <w:tmpl w:val="8FAE79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1" w15:restartNumberingAfterBreak="0">
    <w:nsid w:val="7C0A4E68"/>
    <w:multiLevelType w:val="hybridMultilevel"/>
    <w:tmpl w:val="5D82C0F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2"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23" w15:restartNumberingAfterBreak="0">
    <w:nsid w:val="7C5229C8"/>
    <w:multiLevelType w:val="hybridMultilevel"/>
    <w:tmpl w:val="D73A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5"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126" w15:restartNumberingAfterBreak="0">
    <w:nsid w:val="7E457800"/>
    <w:multiLevelType w:val="hybridMultilevel"/>
    <w:tmpl w:val="F34A115C"/>
    <w:lvl w:ilvl="0" w:tplc="6E24E6A6">
      <w:start w:val="1"/>
      <w:numFmt w:val="bullet"/>
      <w:lvlText w:val="–"/>
      <w:lvlJc w:val="left"/>
      <w:pPr>
        <w:tabs>
          <w:tab w:val="num" w:pos="720"/>
        </w:tabs>
        <w:ind w:left="720" w:hanging="360"/>
      </w:pPr>
      <w:rPr>
        <w:rFonts w:ascii="Arial" w:hAnsi="Arial" w:hint="default"/>
      </w:rPr>
    </w:lvl>
    <w:lvl w:ilvl="1" w:tplc="088EA698" w:tentative="1">
      <w:start w:val="1"/>
      <w:numFmt w:val="bullet"/>
      <w:lvlText w:val="–"/>
      <w:lvlJc w:val="left"/>
      <w:pPr>
        <w:tabs>
          <w:tab w:val="num" w:pos="1440"/>
        </w:tabs>
        <w:ind w:left="1440" w:hanging="360"/>
      </w:pPr>
      <w:rPr>
        <w:rFonts w:ascii="Arial" w:hAnsi="Arial" w:hint="default"/>
      </w:rPr>
    </w:lvl>
    <w:lvl w:ilvl="2" w:tplc="C784CF4A" w:tentative="1">
      <w:start w:val="1"/>
      <w:numFmt w:val="bullet"/>
      <w:lvlText w:val="–"/>
      <w:lvlJc w:val="left"/>
      <w:pPr>
        <w:tabs>
          <w:tab w:val="num" w:pos="2160"/>
        </w:tabs>
        <w:ind w:left="2160" w:hanging="360"/>
      </w:pPr>
      <w:rPr>
        <w:rFonts w:ascii="Arial" w:hAnsi="Arial" w:hint="default"/>
      </w:rPr>
    </w:lvl>
    <w:lvl w:ilvl="3" w:tplc="F8789E26">
      <w:start w:val="1"/>
      <w:numFmt w:val="bullet"/>
      <w:lvlText w:val="–"/>
      <w:lvlJc w:val="left"/>
      <w:pPr>
        <w:tabs>
          <w:tab w:val="num" w:pos="2880"/>
        </w:tabs>
        <w:ind w:left="2880" w:hanging="360"/>
      </w:pPr>
      <w:rPr>
        <w:rFonts w:ascii="Arial" w:hAnsi="Arial" w:hint="default"/>
      </w:rPr>
    </w:lvl>
    <w:lvl w:ilvl="4" w:tplc="B0BA6F98" w:tentative="1">
      <w:start w:val="1"/>
      <w:numFmt w:val="bullet"/>
      <w:lvlText w:val="–"/>
      <w:lvlJc w:val="left"/>
      <w:pPr>
        <w:tabs>
          <w:tab w:val="num" w:pos="3600"/>
        </w:tabs>
        <w:ind w:left="3600" w:hanging="360"/>
      </w:pPr>
      <w:rPr>
        <w:rFonts w:ascii="Arial" w:hAnsi="Arial" w:hint="default"/>
      </w:rPr>
    </w:lvl>
    <w:lvl w:ilvl="5" w:tplc="7F869E38" w:tentative="1">
      <w:start w:val="1"/>
      <w:numFmt w:val="bullet"/>
      <w:lvlText w:val="–"/>
      <w:lvlJc w:val="left"/>
      <w:pPr>
        <w:tabs>
          <w:tab w:val="num" w:pos="4320"/>
        </w:tabs>
        <w:ind w:left="4320" w:hanging="360"/>
      </w:pPr>
      <w:rPr>
        <w:rFonts w:ascii="Arial" w:hAnsi="Arial" w:hint="default"/>
      </w:rPr>
    </w:lvl>
    <w:lvl w:ilvl="6" w:tplc="64E652C0" w:tentative="1">
      <w:start w:val="1"/>
      <w:numFmt w:val="bullet"/>
      <w:lvlText w:val="–"/>
      <w:lvlJc w:val="left"/>
      <w:pPr>
        <w:tabs>
          <w:tab w:val="num" w:pos="5040"/>
        </w:tabs>
        <w:ind w:left="5040" w:hanging="360"/>
      </w:pPr>
      <w:rPr>
        <w:rFonts w:ascii="Arial" w:hAnsi="Arial" w:hint="default"/>
      </w:rPr>
    </w:lvl>
    <w:lvl w:ilvl="7" w:tplc="0E066E56" w:tentative="1">
      <w:start w:val="1"/>
      <w:numFmt w:val="bullet"/>
      <w:lvlText w:val="–"/>
      <w:lvlJc w:val="left"/>
      <w:pPr>
        <w:tabs>
          <w:tab w:val="num" w:pos="5760"/>
        </w:tabs>
        <w:ind w:left="5760" w:hanging="360"/>
      </w:pPr>
      <w:rPr>
        <w:rFonts w:ascii="Arial" w:hAnsi="Arial" w:hint="default"/>
      </w:rPr>
    </w:lvl>
    <w:lvl w:ilvl="8" w:tplc="708C3372" w:tentative="1">
      <w:start w:val="1"/>
      <w:numFmt w:val="bullet"/>
      <w:lvlText w:val="–"/>
      <w:lvlJc w:val="left"/>
      <w:pPr>
        <w:tabs>
          <w:tab w:val="num" w:pos="6480"/>
        </w:tabs>
        <w:ind w:left="6480" w:hanging="360"/>
      </w:pPr>
      <w:rPr>
        <w:rFonts w:ascii="Arial" w:hAnsi="Arial" w:hint="default"/>
      </w:rPr>
    </w:lvl>
  </w:abstractNum>
  <w:num w:numId="1" w16cid:durableId="178275158">
    <w:abstractNumId w:val="29"/>
  </w:num>
  <w:num w:numId="2" w16cid:durableId="2100910162">
    <w:abstractNumId w:val="3"/>
  </w:num>
  <w:num w:numId="3" w16cid:durableId="329724433">
    <w:abstractNumId w:val="51"/>
  </w:num>
  <w:num w:numId="4" w16cid:durableId="502550087">
    <w:abstractNumId w:val="105"/>
  </w:num>
  <w:num w:numId="5" w16cid:durableId="1939870257">
    <w:abstractNumId w:val="12"/>
  </w:num>
  <w:num w:numId="6" w16cid:durableId="1579515392">
    <w:abstractNumId w:val="97"/>
  </w:num>
  <w:num w:numId="7" w16cid:durableId="294604523">
    <w:abstractNumId w:val="44"/>
  </w:num>
  <w:num w:numId="8" w16cid:durableId="1812138722">
    <w:abstractNumId w:val="39"/>
  </w:num>
  <w:num w:numId="9" w16cid:durableId="556744752">
    <w:abstractNumId w:val="92"/>
  </w:num>
  <w:num w:numId="10" w16cid:durableId="1096099468">
    <w:abstractNumId w:val="84"/>
  </w:num>
  <w:num w:numId="11" w16cid:durableId="953370088">
    <w:abstractNumId w:val="17"/>
  </w:num>
  <w:num w:numId="12" w16cid:durableId="1572157965">
    <w:abstractNumId w:val="6"/>
  </w:num>
  <w:num w:numId="13" w16cid:durableId="421487754">
    <w:abstractNumId w:val="90"/>
  </w:num>
  <w:num w:numId="14" w16cid:durableId="1818716288">
    <w:abstractNumId w:val="68"/>
  </w:num>
  <w:num w:numId="15" w16cid:durableId="1565334203">
    <w:abstractNumId w:val="79"/>
  </w:num>
  <w:num w:numId="16" w16cid:durableId="830872576">
    <w:abstractNumId w:val="124"/>
  </w:num>
  <w:num w:numId="17" w16cid:durableId="706443122">
    <w:abstractNumId w:val="13"/>
  </w:num>
  <w:num w:numId="18" w16cid:durableId="2075927906">
    <w:abstractNumId w:val="91"/>
  </w:num>
  <w:num w:numId="19" w16cid:durableId="440996695">
    <w:abstractNumId w:val="107"/>
  </w:num>
  <w:num w:numId="20" w16cid:durableId="1254819265">
    <w:abstractNumId w:val="66"/>
  </w:num>
  <w:num w:numId="21" w16cid:durableId="2075859761">
    <w:abstractNumId w:val="71"/>
  </w:num>
  <w:num w:numId="22" w16cid:durableId="215820528">
    <w:abstractNumId w:val="47"/>
  </w:num>
  <w:num w:numId="23" w16cid:durableId="885918103">
    <w:abstractNumId w:val="8"/>
  </w:num>
  <w:num w:numId="24" w16cid:durableId="1583372826">
    <w:abstractNumId w:val="15"/>
  </w:num>
  <w:num w:numId="25" w16cid:durableId="39477220">
    <w:abstractNumId w:val="112"/>
  </w:num>
  <w:num w:numId="26" w16cid:durableId="1719668145">
    <w:abstractNumId w:val="108"/>
  </w:num>
  <w:num w:numId="27" w16cid:durableId="692457513">
    <w:abstractNumId w:val="77"/>
  </w:num>
  <w:num w:numId="28" w16cid:durableId="2142647401">
    <w:abstractNumId w:val="103"/>
  </w:num>
  <w:num w:numId="29" w16cid:durableId="1685597283">
    <w:abstractNumId w:val="63"/>
  </w:num>
  <w:num w:numId="30" w16cid:durableId="1043096829">
    <w:abstractNumId w:val="117"/>
  </w:num>
  <w:num w:numId="31" w16cid:durableId="498428937">
    <w:abstractNumId w:val="94"/>
  </w:num>
  <w:num w:numId="32" w16cid:durableId="1949966076">
    <w:abstractNumId w:val="86"/>
  </w:num>
  <w:num w:numId="33" w16cid:durableId="157380159">
    <w:abstractNumId w:val="40"/>
  </w:num>
  <w:num w:numId="34" w16cid:durableId="1396123687">
    <w:abstractNumId w:val="93"/>
  </w:num>
  <w:num w:numId="35" w16cid:durableId="1403986591">
    <w:abstractNumId w:val="122"/>
  </w:num>
  <w:num w:numId="36" w16cid:durableId="728842719">
    <w:abstractNumId w:val="41"/>
  </w:num>
  <w:num w:numId="37" w16cid:durableId="1652518254">
    <w:abstractNumId w:val="19"/>
  </w:num>
  <w:num w:numId="38" w16cid:durableId="1854803906">
    <w:abstractNumId w:val="54"/>
  </w:num>
  <w:num w:numId="39" w16cid:durableId="490870540">
    <w:abstractNumId w:val="38"/>
  </w:num>
  <w:num w:numId="40" w16cid:durableId="599989674">
    <w:abstractNumId w:val="11"/>
  </w:num>
  <w:num w:numId="41" w16cid:durableId="962686721">
    <w:abstractNumId w:val="81"/>
  </w:num>
  <w:num w:numId="42" w16cid:durableId="307511613">
    <w:abstractNumId w:val="121"/>
  </w:num>
  <w:num w:numId="43" w16cid:durableId="322123341">
    <w:abstractNumId w:val="46"/>
  </w:num>
  <w:num w:numId="44" w16cid:durableId="1890798390">
    <w:abstractNumId w:val="125"/>
  </w:num>
  <w:num w:numId="45" w16cid:durableId="2118131690">
    <w:abstractNumId w:val="120"/>
  </w:num>
  <w:num w:numId="46" w16cid:durableId="1345277809">
    <w:abstractNumId w:val="60"/>
  </w:num>
  <w:num w:numId="47" w16cid:durableId="773406897">
    <w:abstractNumId w:val="96"/>
  </w:num>
  <w:num w:numId="48" w16cid:durableId="595023420">
    <w:abstractNumId w:val="85"/>
  </w:num>
  <w:num w:numId="49" w16cid:durableId="2079598080">
    <w:abstractNumId w:val="106"/>
  </w:num>
  <w:num w:numId="50" w16cid:durableId="415906667">
    <w:abstractNumId w:val="50"/>
  </w:num>
  <w:num w:numId="51" w16cid:durableId="1214580962">
    <w:abstractNumId w:val="113"/>
  </w:num>
  <w:num w:numId="52" w16cid:durableId="1342390268">
    <w:abstractNumId w:val="110"/>
  </w:num>
  <w:num w:numId="53" w16cid:durableId="1815636564">
    <w:abstractNumId w:val="61"/>
  </w:num>
  <w:num w:numId="54" w16cid:durableId="1933313435">
    <w:abstractNumId w:val="5"/>
  </w:num>
  <w:num w:numId="55" w16cid:durableId="528227147">
    <w:abstractNumId w:val="27"/>
  </w:num>
  <w:num w:numId="56" w16cid:durableId="545069915">
    <w:abstractNumId w:val="36"/>
  </w:num>
  <w:num w:numId="57" w16cid:durableId="885990808">
    <w:abstractNumId w:val="48"/>
  </w:num>
  <w:num w:numId="58" w16cid:durableId="1016925072">
    <w:abstractNumId w:val="70"/>
  </w:num>
  <w:num w:numId="59" w16cid:durableId="627859321">
    <w:abstractNumId w:val="10"/>
  </w:num>
  <w:num w:numId="60" w16cid:durableId="926881786">
    <w:abstractNumId w:val="58"/>
  </w:num>
  <w:num w:numId="61" w16cid:durableId="1724330635">
    <w:abstractNumId w:val="18"/>
  </w:num>
  <w:num w:numId="62" w16cid:durableId="693773030">
    <w:abstractNumId w:val="123"/>
  </w:num>
  <w:num w:numId="63" w16cid:durableId="39091479">
    <w:abstractNumId w:val="0"/>
  </w:num>
  <w:num w:numId="64" w16cid:durableId="1203252264">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9536507">
    <w:abstractNumId w:val="1"/>
  </w:num>
  <w:num w:numId="66" w16cid:durableId="692875697">
    <w:abstractNumId w:val="62"/>
  </w:num>
  <w:num w:numId="67" w16cid:durableId="142894702">
    <w:abstractNumId w:val="116"/>
  </w:num>
  <w:num w:numId="68" w16cid:durableId="1625191128">
    <w:abstractNumId w:val="53"/>
  </w:num>
  <w:num w:numId="69" w16cid:durableId="337658714">
    <w:abstractNumId w:val="73"/>
  </w:num>
  <w:num w:numId="70" w16cid:durableId="584850547">
    <w:abstractNumId w:val="114"/>
  </w:num>
  <w:num w:numId="71" w16cid:durableId="1630626996">
    <w:abstractNumId w:val="89"/>
  </w:num>
  <w:num w:numId="72" w16cid:durableId="1806577308">
    <w:abstractNumId w:val="82"/>
  </w:num>
  <w:num w:numId="73" w16cid:durableId="1459832851">
    <w:abstractNumId w:val="80"/>
  </w:num>
  <w:num w:numId="74" w16cid:durableId="2038434122">
    <w:abstractNumId w:val="126"/>
  </w:num>
  <w:num w:numId="75" w16cid:durableId="148522607">
    <w:abstractNumId w:val="55"/>
  </w:num>
  <w:num w:numId="76" w16cid:durableId="1927839054">
    <w:abstractNumId w:val="30"/>
  </w:num>
  <w:num w:numId="77" w16cid:durableId="366881415">
    <w:abstractNumId w:val="34"/>
  </w:num>
  <w:num w:numId="78" w16cid:durableId="898174974">
    <w:abstractNumId w:val="23"/>
  </w:num>
  <w:num w:numId="79" w16cid:durableId="703557573">
    <w:abstractNumId w:val="74"/>
  </w:num>
  <w:num w:numId="80" w16cid:durableId="1962151705">
    <w:abstractNumId w:val="115"/>
  </w:num>
  <w:num w:numId="81" w16cid:durableId="1619482691">
    <w:abstractNumId w:val="43"/>
  </w:num>
  <w:num w:numId="82" w16cid:durableId="1738358644">
    <w:abstractNumId w:val="67"/>
  </w:num>
  <w:num w:numId="83" w16cid:durableId="1402368639">
    <w:abstractNumId w:val="35"/>
  </w:num>
  <w:num w:numId="84" w16cid:durableId="104426519">
    <w:abstractNumId w:val="2"/>
  </w:num>
  <w:num w:numId="85" w16cid:durableId="1277787952">
    <w:abstractNumId w:val="28"/>
  </w:num>
  <w:num w:numId="86" w16cid:durableId="1572152929">
    <w:abstractNumId w:val="4"/>
  </w:num>
  <w:num w:numId="87" w16cid:durableId="362749171">
    <w:abstractNumId w:val="100"/>
  </w:num>
  <w:num w:numId="88" w16cid:durableId="545486371">
    <w:abstractNumId w:val="16"/>
  </w:num>
  <w:num w:numId="89" w16cid:durableId="2058505051">
    <w:abstractNumId w:val="57"/>
  </w:num>
  <w:num w:numId="90" w16cid:durableId="895236134">
    <w:abstractNumId w:val="119"/>
  </w:num>
  <w:num w:numId="91" w16cid:durableId="935334197">
    <w:abstractNumId w:val="65"/>
  </w:num>
  <w:num w:numId="92" w16cid:durableId="71316081">
    <w:abstractNumId w:val="37"/>
  </w:num>
  <w:num w:numId="93" w16cid:durableId="240260555">
    <w:abstractNumId w:val="98"/>
  </w:num>
  <w:num w:numId="94" w16cid:durableId="2026905828">
    <w:abstractNumId w:val="75"/>
  </w:num>
  <w:num w:numId="95" w16cid:durableId="1702583604">
    <w:abstractNumId w:val="45"/>
  </w:num>
  <w:num w:numId="96" w16cid:durableId="1800494854">
    <w:abstractNumId w:val="49"/>
  </w:num>
  <w:num w:numId="97" w16cid:durableId="317344534">
    <w:abstractNumId w:val="59"/>
  </w:num>
  <w:num w:numId="98" w16cid:durableId="566689927">
    <w:abstractNumId w:val="109"/>
  </w:num>
  <w:num w:numId="99" w16cid:durableId="2017228608">
    <w:abstractNumId w:val="31"/>
  </w:num>
  <w:num w:numId="100" w16cid:durableId="299961116">
    <w:abstractNumId w:val="118"/>
  </w:num>
  <w:num w:numId="101" w16cid:durableId="740445805">
    <w:abstractNumId w:val="87"/>
  </w:num>
  <w:num w:numId="102" w16cid:durableId="1693458505">
    <w:abstractNumId w:val="56"/>
  </w:num>
  <w:num w:numId="103" w16cid:durableId="1820657023">
    <w:abstractNumId w:val="29"/>
  </w:num>
  <w:num w:numId="104" w16cid:durableId="55519091">
    <w:abstractNumId w:val="14"/>
  </w:num>
  <w:num w:numId="105" w16cid:durableId="1303463392">
    <w:abstractNumId w:val="32"/>
  </w:num>
  <w:num w:numId="106" w16cid:durableId="77215139">
    <w:abstractNumId w:val="69"/>
  </w:num>
  <w:num w:numId="107" w16cid:durableId="1577127194">
    <w:abstractNumId w:val="78"/>
  </w:num>
  <w:num w:numId="108" w16cid:durableId="1334914654">
    <w:abstractNumId w:val="25"/>
  </w:num>
  <w:num w:numId="109" w16cid:durableId="77556563">
    <w:abstractNumId w:val="76"/>
  </w:num>
  <w:num w:numId="110" w16cid:durableId="278142983">
    <w:abstractNumId w:val="20"/>
  </w:num>
  <w:num w:numId="111" w16cid:durableId="702292007">
    <w:abstractNumId w:val="42"/>
  </w:num>
  <w:num w:numId="112" w16cid:durableId="1353192361">
    <w:abstractNumId w:val="104"/>
  </w:num>
  <w:num w:numId="113" w16cid:durableId="1241450445">
    <w:abstractNumId w:val="111"/>
  </w:num>
  <w:num w:numId="114" w16cid:durableId="2132432890">
    <w:abstractNumId w:val="7"/>
  </w:num>
  <w:num w:numId="115" w16cid:durableId="708336330">
    <w:abstractNumId w:val="33"/>
  </w:num>
  <w:num w:numId="116" w16cid:durableId="318268209">
    <w:abstractNumId w:val="24"/>
  </w:num>
  <w:num w:numId="117" w16cid:durableId="641738585">
    <w:abstractNumId w:val="99"/>
  </w:num>
  <w:num w:numId="118" w16cid:durableId="1294284793">
    <w:abstractNumId w:val="22"/>
  </w:num>
  <w:num w:numId="119" w16cid:durableId="1730763541">
    <w:abstractNumId w:val="52"/>
  </w:num>
  <w:num w:numId="120" w16cid:durableId="161941397">
    <w:abstractNumId w:val="101"/>
  </w:num>
  <w:num w:numId="121" w16cid:durableId="1260286140">
    <w:abstractNumId w:val="9"/>
  </w:num>
  <w:num w:numId="122" w16cid:durableId="846363071">
    <w:abstractNumId w:val="26"/>
  </w:num>
  <w:num w:numId="123" w16cid:durableId="2024504410">
    <w:abstractNumId w:val="102"/>
  </w:num>
  <w:num w:numId="124" w16cid:durableId="779959726">
    <w:abstractNumId w:val="72"/>
  </w:num>
  <w:num w:numId="125" w16cid:durableId="1195196575">
    <w:abstractNumId w:val="95"/>
  </w:num>
  <w:num w:numId="126" w16cid:durableId="706837415">
    <w:abstractNumId w:val="64"/>
  </w:num>
  <w:num w:numId="127" w16cid:durableId="1659529636">
    <w:abstractNumId w:val="21"/>
  </w:num>
  <w:num w:numId="128" w16cid:durableId="1325667274">
    <w:abstractNumId w:val="8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2BFB"/>
    <w:rsid w:val="000240C5"/>
    <w:rsid w:val="000263D5"/>
    <w:rsid w:val="0003300D"/>
    <w:rsid w:val="000330BF"/>
    <w:rsid w:val="00033BA8"/>
    <w:rsid w:val="00034069"/>
    <w:rsid w:val="00036529"/>
    <w:rsid w:val="000368A3"/>
    <w:rsid w:val="00044B2C"/>
    <w:rsid w:val="0004699D"/>
    <w:rsid w:val="00046B42"/>
    <w:rsid w:val="00051F2E"/>
    <w:rsid w:val="00052596"/>
    <w:rsid w:val="00054DE2"/>
    <w:rsid w:val="000563D2"/>
    <w:rsid w:val="00057979"/>
    <w:rsid w:val="000620FC"/>
    <w:rsid w:val="00062ADD"/>
    <w:rsid w:val="0006636F"/>
    <w:rsid w:val="000668B8"/>
    <w:rsid w:val="0006752F"/>
    <w:rsid w:val="00074C87"/>
    <w:rsid w:val="00075F9E"/>
    <w:rsid w:val="0008065C"/>
    <w:rsid w:val="0008168A"/>
    <w:rsid w:val="00081D14"/>
    <w:rsid w:val="00084243"/>
    <w:rsid w:val="000912D9"/>
    <w:rsid w:val="00092C0F"/>
    <w:rsid w:val="0009345D"/>
    <w:rsid w:val="00093BEC"/>
    <w:rsid w:val="00094142"/>
    <w:rsid w:val="00094D61"/>
    <w:rsid w:val="000966AF"/>
    <w:rsid w:val="000A052A"/>
    <w:rsid w:val="000A14A7"/>
    <w:rsid w:val="000A6337"/>
    <w:rsid w:val="000A7C50"/>
    <w:rsid w:val="000B470F"/>
    <w:rsid w:val="000B6617"/>
    <w:rsid w:val="000C0E39"/>
    <w:rsid w:val="000C1544"/>
    <w:rsid w:val="000C191B"/>
    <w:rsid w:val="000C19D2"/>
    <w:rsid w:val="000C68ED"/>
    <w:rsid w:val="000D04D9"/>
    <w:rsid w:val="000D4D97"/>
    <w:rsid w:val="000D659D"/>
    <w:rsid w:val="000E0269"/>
    <w:rsid w:val="000E0FEC"/>
    <w:rsid w:val="000E405C"/>
    <w:rsid w:val="000E5240"/>
    <w:rsid w:val="000E6C96"/>
    <w:rsid w:val="000F1478"/>
    <w:rsid w:val="000F2C09"/>
    <w:rsid w:val="000F602A"/>
    <w:rsid w:val="000F66A9"/>
    <w:rsid w:val="000F750B"/>
    <w:rsid w:val="0010254B"/>
    <w:rsid w:val="00102B11"/>
    <w:rsid w:val="0011072C"/>
    <w:rsid w:val="00111B8D"/>
    <w:rsid w:val="00112BF2"/>
    <w:rsid w:val="0011365A"/>
    <w:rsid w:val="001216EF"/>
    <w:rsid w:val="00136085"/>
    <w:rsid w:val="00137338"/>
    <w:rsid w:val="001374F8"/>
    <w:rsid w:val="00140F65"/>
    <w:rsid w:val="001457BB"/>
    <w:rsid w:val="0014619C"/>
    <w:rsid w:val="00154337"/>
    <w:rsid w:val="00165976"/>
    <w:rsid w:val="00165EB4"/>
    <w:rsid w:val="00175C70"/>
    <w:rsid w:val="00180900"/>
    <w:rsid w:val="00185856"/>
    <w:rsid w:val="001862B5"/>
    <w:rsid w:val="001870EE"/>
    <w:rsid w:val="00190600"/>
    <w:rsid w:val="001907D3"/>
    <w:rsid w:val="0019160D"/>
    <w:rsid w:val="001921EC"/>
    <w:rsid w:val="00197D2F"/>
    <w:rsid w:val="001A45ED"/>
    <w:rsid w:val="001A5855"/>
    <w:rsid w:val="001A7652"/>
    <w:rsid w:val="001B328E"/>
    <w:rsid w:val="001B523A"/>
    <w:rsid w:val="001B52C2"/>
    <w:rsid w:val="001C170D"/>
    <w:rsid w:val="001C195A"/>
    <w:rsid w:val="001D3906"/>
    <w:rsid w:val="001D6E80"/>
    <w:rsid w:val="001D75F7"/>
    <w:rsid w:val="001E0633"/>
    <w:rsid w:val="001E5C14"/>
    <w:rsid w:val="001F2DE8"/>
    <w:rsid w:val="001F4189"/>
    <w:rsid w:val="0020190D"/>
    <w:rsid w:val="00202AE0"/>
    <w:rsid w:val="00204726"/>
    <w:rsid w:val="002073C5"/>
    <w:rsid w:val="00210996"/>
    <w:rsid w:val="002165DE"/>
    <w:rsid w:val="002204DF"/>
    <w:rsid w:val="0022147F"/>
    <w:rsid w:val="0022466A"/>
    <w:rsid w:val="002317D0"/>
    <w:rsid w:val="00232DE0"/>
    <w:rsid w:val="00236EF0"/>
    <w:rsid w:val="00242F20"/>
    <w:rsid w:val="00243B9A"/>
    <w:rsid w:val="00247B24"/>
    <w:rsid w:val="00251BD1"/>
    <w:rsid w:val="00252F52"/>
    <w:rsid w:val="00262A11"/>
    <w:rsid w:val="00263B6B"/>
    <w:rsid w:val="002659D7"/>
    <w:rsid w:val="00266169"/>
    <w:rsid w:val="00270AF4"/>
    <w:rsid w:val="00270C8B"/>
    <w:rsid w:val="0027190E"/>
    <w:rsid w:val="002738C8"/>
    <w:rsid w:val="00275ECE"/>
    <w:rsid w:val="002A1594"/>
    <w:rsid w:val="002A5AFD"/>
    <w:rsid w:val="002A6F53"/>
    <w:rsid w:val="002A7B53"/>
    <w:rsid w:val="002B5160"/>
    <w:rsid w:val="002B633E"/>
    <w:rsid w:val="002B7588"/>
    <w:rsid w:val="002C27F9"/>
    <w:rsid w:val="002C31F2"/>
    <w:rsid w:val="002C3747"/>
    <w:rsid w:val="002C4A67"/>
    <w:rsid w:val="002C6C46"/>
    <w:rsid w:val="002C7BA6"/>
    <w:rsid w:val="002D2292"/>
    <w:rsid w:val="002D2933"/>
    <w:rsid w:val="002D3AF6"/>
    <w:rsid w:val="002E0638"/>
    <w:rsid w:val="002E40D5"/>
    <w:rsid w:val="002F7D76"/>
    <w:rsid w:val="00300658"/>
    <w:rsid w:val="00300981"/>
    <w:rsid w:val="003050D9"/>
    <w:rsid w:val="00317878"/>
    <w:rsid w:val="0032487C"/>
    <w:rsid w:val="00331E7B"/>
    <w:rsid w:val="003323D0"/>
    <w:rsid w:val="00335EC6"/>
    <w:rsid w:val="0034059A"/>
    <w:rsid w:val="0034185A"/>
    <w:rsid w:val="00341E82"/>
    <w:rsid w:val="003502B4"/>
    <w:rsid w:val="00351E45"/>
    <w:rsid w:val="00367957"/>
    <w:rsid w:val="00373A5A"/>
    <w:rsid w:val="00380F8C"/>
    <w:rsid w:val="003814C5"/>
    <w:rsid w:val="003819DA"/>
    <w:rsid w:val="00385B02"/>
    <w:rsid w:val="003871C8"/>
    <w:rsid w:val="00393D67"/>
    <w:rsid w:val="003972FF"/>
    <w:rsid w:val="003A284A"/>
    <w:rsid w:val="003A3389"/>
    <w:rsid w:val="003A3D6F"/>
    <w:rsid w:val="003C3A49"/>
    <w:rsid w:val="003D2C54"/>
    <w:rsid w:val="003D61C4"/>
    <w:rsid w:val="003E1F66"/>
    <w:rsid w:val="003E2E3E"/>
    <w:rsid w:val="003E55C1"/>
    <w:rsid w:val="003E6432"/>
    <w:rsid w:val="003E72CA"/>
    <w:rsid w:val="003F085C"/>
    <w:rsid w:val="003F0DE8"/>
    <w:rsid w:val="003F22B4"/>
    <w:rsid w:val="003F343F"/>
    <w:rsid w:val="003F48EC"/>
    <w:rsid w:val="003F4AED"/>
    <w:rsid w:val="003F5DB1"/>
    <w:rsid w:val="004021D4"/>
    <w:rsid w:val="004078DD"/>
    <w:rsid w:val="00410821"/>
    <w:rsid w:val="00416345"/>
    <w:rsid w:val="00424899"/>
    <w:rsid w:val="004272CF"/>
    <w:rsid w:val="004276B5"/>
    <w:rsid w:val="00430E5D"/>
    <w:rsid w:val="00433126"/>
    <w:rsid w:val="004345A5"/>
    <w:rsid w:val="00435E8D"/>
    <w:rsid w:val="00436092"/>
    <w:rsid w:val="004459F2"/>
    <w:rsid w:val="00446172"/>
    <w:rsid w:val="00446916"/>
    <w:rsid w:val="00451726"/>
    <w:rsid w:val="004659FC"/>
    <w:rsid w:val="0046679A"/>
    <w:rsid w:val="00470F82"/>
    <w:rsid w:val="00472F0C"/>
    <w:rsid w:val="004743BA"/>
    <w:rsid w:val="00475714"/>
    <w:rsid w:val="0048271A"/>
    <w:rsid w:val="00485BAC"/>
    <w:rsid w:val="00487191"/>
    <w:rsid w:val="004A57CC"/>
    <w:rsid w:val="004A7B2E"/>
    <w:rsid w:val="004A7DE3"/>
    <w:rsid w:val="004B0270"/>
    <w:rsid w:val="004B0DED"/>
    <w:rsid w:val="004B1A33"/>
    <w:rsid w:val="004B23F5"/>
    <w:rsid w:val="004B4CED"/>
    <w:rsid w:val="004B5CFB"/>
    <w:rsid w:val="004B7C36"/>
    <w:rsid w:val="004C04E1"/>
    <w:rsid w:val="004C084E"/>
    <w:rsid w:val="004C0A72"/>
    <w:rsid w:val="004C0D32"/>
    <w:rsid w:val="004C227C"/>
    <w:rsid w:val="004C22DF"/>
    <w:rsid w:val="004C365F"/>
    <w:rsid w:val="004D32E9"/>
    <w:rsid w:val="004D3647"/>
    <w:rsid w:val="004D56D7"/>
    <w:rsid w:val="004D7162"/>
    <w:rsid w:val="004E4AFF"/>
    <w:rsid w:val="004F2A1E"/>
    <w:rsid w:val="004F36E2"/>
    <w:rsid w:val="005002C4"/>
    <w:rsid w:val="005007CD"/>
    <w:rsid w:val="0050401D"/>
    <w:rsid w:val="0051403B"/>
    <w:rsid w:val="00514D4B"/>
    <w:rsid w:val="0051750F"/>
    <w:rsid w:val="00520D09"/>
    <w:rsid w:val="0052248A"/>
    <w:rsid w:val="00524382"/>
    <w:rsid w:val="00525FB0"/>
    <w:rsid w:val="00526BE7"/>
    <w:rsid w:val="00527BD4"/>
    <w:rsid w:val="00527EDF"/>
    <w:rsid w:val="00533361"/>
    <w:rsid w:val="00533D4D"/>
    <w:rsid w:val="00536874"/>
    <w:rsid w:val="005462C8"/>
    <w:rsid w:val="005464FF"/>
    <w:rsid w:val="0055126F"/>
    <w:rsid w:val="0055147E"/>
    <w:rsid w:val="005516C1"/>
    <w:rsid w:val="00552711"/>
    <w:rsid w:val="00552C39"/>
    <w:rsid w:val="00561A59"/>
    <w:rsid w:val="0056311F"/>
    <w:rsid w:val="005735F3"/>
    <w:rsid w:val="005771F9"/>
    <w:rsid w:val="00582541"/>
    <w:rsid w:val="00583287"/>
    <w:rsid w:val="005848D3"/>
    <w:rsid w:val="00585719"/>
    <w:rsid w:val="00590D13"/>
    <w:rsid w:val="00591021"/>
    <w:rsid w:val="005937FC"/>
    <w:rsid w:val="00594370"/>
    <w:rsid w:val="005A08B3"/>
    <w:rsid w:val="005A16B0"/>
    <w:rsid w:val="005A3B77"/>
    <w:rsid w:val="005B4193"/>
    <w:rsid w:val="005B4D2F"/>
    <w:rsid w:val="005C05C7"/>
    <w:rsid w:val="005C1511"/>
    <w:rsid w:val="005C4548"/>
    <w:rsid w:val="005D4AC0"/>
    <w:rsid w:val="005E05C5"/>
    <w:rsid w:val="005E39AF"/>
    <w:rsid w:val="005E575C"/>
    <w:rsid w:val="005F1807"/>
    <w:rsid w:val="005F58CF"/>
    <w:rsid w:val="00602D4C"/>
    <w:rsid w:val="00604CD0"/>
    <w:rsid w:val="00605190"/>
    <w:rsid w:val="0060722E"/>
    <w:rsid w:val="0061052C"/>
    <w:rsid w:val="0061235B"/>
    <w:rsid w:val="006157F1"/>
    <w:rsid w:val="00620A98"/>
    <w:rsid w:val="006266FD"/>
    <w:rsid w:val="006277EE"/>
    <w:rsid w:val="00631972"/>
    <w:rsid w:val="006353C9"/>
    <w:rsid w:val="006363B9"/>
    <w:rsid w:val="0063786D"/>
    <w:rsid w:val="00641680"/>
    <w:rsid w:val="00643CF3"/>
    <w:rsid w:val="00645C4D"/>
    <w:rsid w:val="00646ED1"/>
    <w:rsid w:val="00650EB7"/>
    <w:rsid w:val="0065223C"/>
    <w:rsid w:val="0065312E"/>
    <w:rsid w:val="00653A17"/>
    <w:rsid w:val="00655A8E"/>
    <w:rsid w:val="006560A6"/>
    <w:rsid w:val="00656DC8"/>
    <w:rsid w:val="006606D7"/>
    <w:rsid w:val="0066313B"/>
    <w:rsid w:val="00663DB2"/>
    <w:rsid w:val="006664D7"/>
    <w:rsid w:val="00675458"/>
    <w:rsid w:val="006771FA"/>
    <w:rsid w:val="00681FB3"/>
    <w:rsid w:val="006833F2"/>
    <w:rsid w:val="00687D76"/>
    <w:rsid w:val="00692E51"/>
    <w:rsid w:val="0069690D"/>
    <w:rsid w:val="00696E2F"/>
    <w:rsid w:val="006A16BD"/>
    <w:rsid w:val="006A6A5F"/>
    <w:rsid w:val="006A6B61"/>
    <w:rsid w:val="006B19D0"/>
    <w:rsid w:val="006B59DB"/>
    <w:rsid w:val="006C2B88"/>
    <w:rsid w:val="006C3162"/>
    <w:rsid w:val="006C3C85"/>
    <w:rsid w:val="006C5F99"/>
    <w:rsid w:val="006C78B4"/>
    <w:rsid w:val="006D3237"/>
    <w:rsid w:val="006E2574"/>
    <w:rsid w:val="006E3AF8"/>
    <w:rsid w:val="006F0416"/>
    <w:rsid w:val="006F19B6"/>
    <w:rsid w:val="006F44FF"/>
    <w:rsid w:val="006F738E"/>
    <w:rsid w:val="0070240C"/>
    <w:rsid w:val="007037F5"/>
    <w:rsid w:val="00705F97"/>
    <w:rsid w:val="00713316"/>
    <w:rsid w:val="00721219"/>
    <w:rsid w:val="00730D98"/>
    <w:rsid w:val="00731541"/>
    <w:rsid w:val="007327C1"/>
    <w:rsid w:val="00740A33"/>
    <w:rsid w:val="007425CE"/>
    <w:rsid w:val="00746C59"/>
    <w:rsid w:val="00750F71"/>
    <w:rsid w:val="00752200"/>
    <w:rsid w:val="007538C2"/>
    <w:rsid w:val="007570B8"/>
    <w:rsid w:val="007623BD"/>
    <w:rsid w:val="00764813"/>
    <w:rsid w:val="00766DCB"/>
    <w:rsid w:val="00780487"/>
    <w:rsid w:val="00780E65"/>
    <w:rsid w:val="00782097"/>
    <w:rsid w:val="00782131"/>
    <w:rsid w:val="00790A9B"/>
    <w:rsid w:val="007920E6"/>
    <w:rsid w:val="00792DFF"/>
    <w:rsid w:val="00793621"/>
    <w:rsid w:val="007A14F0"/>
    <w:rsid w:val="007A1BF2"/>
    <w:rsid w:val="007A2193"/>
    <w:rsid w:val="007A6E58"/>
    <w:rsid w:val="007B0D6D"/>
    <w:rsid w:val="007B1760"/>
    <w:rsid w:val="007B1FE6"/>
    <w:rsid w:val="007B28DB"/>
    <w:rsid w:val="007B44D2"/>
    <w:rsid w:val="007B5223"/>
    <w:rsid w:val="007B6470"/>
    <w:rsid w:val="007B6959"/>
    <w:rsid w:val="007B69A5"/>
    <w:rsid w:val="007B732F"/>
    <w:rsid w:val="007C1353"/>
    <w:rsid w:val="007C173B"/>
    <w:rsid w:val="007C3BC4"/>
    <w:rsid w:val="007C46DF"/>
    <w:rsid w:val="007C491A"/>
    <w:rsid w:val="007C549C"/>
    <w:rsid w:val="007C6BFA"/>
    <w:rsid w:val="007D15AD"/>
    <w:rsid w:val="007D2253"/>
    <w:rsid w:val="007D5C62"/>
    <w:rsid w:val="007D5CC0"/>
    <w:rsid w:val="007E06C1"/>
    <w:rsid w:val="007E1E8D"/>
    <w:rsid w:val="007E1F9E"/>
    <w:rsid w:val="007E7740"/>
    <w:rsid w:val="007F12F5"/>
    <w:rsid w:val="007F4D31"/>
    <w:rsid w:val="007F4E5C"/>
    <w:rsid w:val="007F5A5A"/>
    <w:rsid w:val="008109E8"/>
    <w:rsid w:val="008153A1"/>
    <w:rsid w:val="008155D6"/>
    <w:rsid w:val="008159A2"/>
    <w:rsid w:val="00815A34"/>
    <w:rsid w:val="00820B6A"/>
    <w:rsid w:val="0082106D"/>
    <w:rsid w:val="00835449"/>
    <w:rsid w:val="00840FE0"/>
    <w:rsid w:val="00841DEC"/>
    <w:rsid w:val="008503DC"/>
    <w:rsid w:val="00851372"/>
    <w:rsid w:val="00854293"/>
    <w:rsid w:val="0086200C"/>
    <w:rsid w:val="008653A8"/>
    <w:rsid w:val="0087052F"/>
    <w:rsid w:val="00872E4E"/>
    <w:rsid w:val="00881D10"/>
    <w:rsid w:val="0088281E"/>
    <w:rsid w:val="00882994"/>
    <w:rsid w:val="00884276"/>
    <w:rsid w:val="00884801"/>
    <w:rsid w:val="00887EEB"/>
    <w:rsid w:val="008923C7"/>
    <w:rsid w:val="008A0FC3"/>
    <w:rsid w:val="008B4890"/>
    <w:rsid w:val="008B6A0B"/>
    <w:rsid w:val="008C78CD"/>
    <w:rsid w:val="008D19F5"/>
    <w:rsid w:val="008D4DC0"/>
    <w:rsid w:val="008D5022"/>
    <w:rsid w:val="008D7954"/>
    <w:rsid w:val="008E45A7"/>
    <w:rsid w:val="008E7F6B"/>
    <w:rsid w:val="008F2B1E"/>
    <w:rsid w:val="008F390E"/>
    <w:rsid w:val="008F4B8D"/>
    <w:rsid w:val="008F5436"/>
    <w:rsid w:val="00900FC6"/>
    <w:rsid w:val="00902B75"/>
    <w:rsid w:val="00904D02"/>
    <w:rsid w:val="009054BB"/>
    <w:rsid w:val="009074A6"/>
    <w:rsid w:val="00910A05"/>
    <w:rsid w:val="00911FF2"/>
    <w:rsid w:val="00914661"/>
    <w:rsid w:val="00916DE8"/>
    <w:rsid w:val="00921FB9"/>
    <w:rsid w:val="009267F9"/>
    <w:rsid w:val="00927293"/>
    <w:rsid w:val="009279F0"/>
    <w:rsid w:val="00927CEE"/>
    <w:rsid w:val="00934C13"/>
    <w:rsid w:val="009376ED"/>
    <w:rsid w:val="009423B0"/>
    <w:rsid w:val="00951EBC"/>
    <w:rsid w:val="009566EA"/>
    <w:rsid w:val="00961F46"/>
    <w:rsid w:val="00962336"/>
    <w:rsid w:val="009803FD"/>
    <w:rsid w:val="00993138"/>
    <w:rsid w:val="0099335E"/>
    <w:rsid w:val="009965C4"/>
    <w:rsid w:val="009A7A24"/>
    <w:rsid w:val="009B0333"/>
    <w:rsid w:val="009C0BCB"/>
    <w:rsid w:val="009C192C"/>
    <w:rsid w:val="009C4244"/>
    <w:rsid w:val="009C70DF"/>
    <w:rsid w:val="009D1735"/>
    <w:rsid w:val="009D1F32"/>
    <w:rsid w:val="009D2B3A"/>
    <w:rsid w:val="009D39C1"/>
    <w:rsid w:val="009D52D5"/>
    <w:rsid w:val="009D6D8B"/>
    <w:rsid w:val="009E1C6D"/>
    <w:rsid w:val="009F3918"/>
    <w:rsid w:val="00A035B4"/>
    <w:rsid w:val="00A03F57"/>
    <w:rsid w:val="00A07E8D"/>
    <w:rsid w:val="00A07ED6"/>
    <w:rsid w:val="00A1241B"/>
    <w:rsid w:val="00A12B28"/>
    <w:rsid w:val="00A14736"/>
    <w:rsid w:val="00A1682F"/>
    <w:rsid w:val="00A17081"/>
    <w:rsid w:val="00A23BCE"/>
    <w:rsid w:val="00A25A31"/>
    <w:rsid w:val="00A260F2"/>
    <w:rsid w:val="00A40271"/>
    <w:rsid w:val="00A403AD"/>
    <w:rsid w:val="00A40A21"/>
    <w:rsid w:val="00A43423"/>
    <w:rsid w:val="00A43DC4"/>
    <w:rsid w:val="00A50C82"/>
    <w:rsid w:val="00A52068"/>
    <w:rsid w:val="00A52F53"/>
    <w:rsid w:val="00A569EB"/>
    <w:rsid w:val="00A617C5"/>
    <w:rsid w:val="00A6311B"/>
    <w:rsid w:val="00A709D8"/>
    <w:rsid w:val="00A72E30"/>
    <w:rsid w:val="00A81E1E"/>
    <w:rsid w:val="00A8319B"/>
    <w:rsid w:val="00A87D0B"/>
    <w:rsid w:val="00A9213A"/>
    <w:rsid w:val="00A964A1"/>
    <w:rsid w:val="00A979A7"/>
    <w:rsid w:val="00AA6995"/>
    <w:rsid w:val="00AA6C82"/>
    <w:rsid w:val="00AB0F22"/>
    <w:rsid w:val="00AB46E0"/>
    <w:rsid w:val="00AB5983"/>
    <w:rsid w:val="00AC3F0F"/>
    <w:rsid w:val="00AC5BAC"/>
    <w:rsid w:val="00AD21ED"/>
    <w:rsid w:val="00AD3D6A"/>
    <w:rsid w:val="00AD44E7"/>
    <w:rsid w:val="00AD550B"/>
    <w:rsid w:val="00AD6731"/>
    <w:rsid w:val="00AD7FE3"/>
    <w:rsid w:val="00AE1349"/>
    <w:rsid w:val="00AE493E"/>
    <w:rsid w:val="00AF06F4"/>
    <w:rsid w:val="00AF42CA"/>
    <w:rsid w:val="00AF468A"/>
    <w:rsid w:val="00B02DC2"/>
    <w:rsid w:val="00B03439"/>
    <w:rsid w:val="00B07881"/>
    <w:rsid w:val="00B12327"/>
    <w:rsid w:val="00B1303E"/>
    <w:rsid w:val="00B141A5"/>
    <w:rsid w:val="00B1646E"/>
    <w:rsid w:val="00B214FF"/>
    <w:rsid w:val="00B21ACC"/>
    <w:rsid w:val="00B223AD"/>
    <w:rsid w:val="00B22880"/>
    <w:rsid w:val="00B22D4E"/>
    <w:rsid w:val="00B248BE"/>
    <w:rsid w:val="00B304CC"/>
    <w:rsid w:val="00B35007"/>
    <w:rsid w:val="00B36E4A"/>
    <w:rsid w:val="00B40B42"/>
    <w:rsid w:val="00B42E4F"/>
    <w:rsid w:val="00B50550"/>
    <w:rsid w:val="00B53F69"/>
    <w:rsid w:val="00B62FB8"/>
    <w:rsid w:val="00B64581"/>
    <w:rsid w:val="00B70443"/>
    <w:rsid w:val="00B7137E"/>
    <w:rsid w:val="00B76DAE"/>
    <w:rsid w:val="00B77DEF"/>
    <w:rsid w:val="00B801C8"/>
    <w:rsid w:val="00B8145A"/>
    <w:rsid w:val="00B8278A"/>
    <w:rsid w:val="00B85FE6"/>
    <w:rsid w:val="00B87D9C"/>
    <w:rsid w:val="00B929A7"/>
    <w:rsid w:val="00BA29D4"/>
    <w:rsid w:val="00BB3C13"/>
    <w:rsid w:val="00BB5737"/>
    <w:rsid w:val="00BB6AE7"/>
    <w:rsid w:val="00BB7051"/>
    <w:rsid w:val="00BC169D"/>
    <w:rsid w:val="00BC1BB9"/>
    <w:rsid w:val="00BC35D6"/>
    <w:rsid w:val="00BC3B47"/>
    <w:rsid w:val="00BC5876"/>
    <w:rsid w:val="00BD2577"/>
    <w:rsid w:val="00BD4127"/>
    <w:rsid w:val="00BD7C7C"/>
    <w:rsid w:val="00BE1FD3"/>
    <w:rsid w:val="00BE28AF"/>
    <w:rsid w:val="00BE474A"/>
    <w:rsid w:val="00BE7FA4"/>
    <w:rsid w:val="00BF6B2B"/>
    <w:rsid w:val="00C01B6F"/>
    <w:rsid w:val="00C02E18"/>
    <w:rsid w:val="00C20577"/>
    <w:rsid w:val="00C24D14"/>
    <w:rsid w:val="00C36C94"/>
    <w:rsid w:val="00C37F2D"/>
    <w:rsid w:val="00C411C7"/>
    <w:rsid w:val="00C41E41"/>
    <w:rsid w:val="00C45711"/>
    <w:rsid w:val="00C47DCE"/>
    <w:rsid w:val="00C47FA1"/>
    <w:rsid w:val="00C5288A"/>
    <w:rsid w:val="00C54C47"/>
    <w:rsid w:val="00C54D3E"/>
    <w:rsid w:val="00C5719A"/>
    <w:rsid w:val="00C577AE"/>
    <w:rsid w:val="00C76D42"/>
    <w:rsid w:val="00C8048B"/>
    <w:rsid w:val="00C84ACB"/>
    <w:rsid w:val="00C9096D"/>
    <w:rsid w:val="00C96877"/>
    <w:rsid w:val="00CA3C6F"/>
    <w:rsid w:val="00CA497B"/>
    <w:rsid w:val="00CA4AC7"/>
    <w:rsid w:val="00CA6B72"/>
    <w:rsid w:val="00CB3C52"/>
    <w:rsid w:val="00CB687D"/>
    <w:rsid w:val="00CC1680"/>
    <w:rsid w:val="00CC4110"/>
    <w:rsid w:val="00CC5E45"/>
    <w:rsid w:val="00CC7372"/>
    <w:rsid w:val="00CD0148"/>
    <w:rsid w:val="00CD6333"/>
    <w:rsid w:val="00CE2D88"/>
    <w:rsid w:val="00CE3FE6"/>
    <w:rsid w:val="00CE5A7F"/>
    <w:rsid w:val="00CF149F"/>
    <w:rsid w:val="00CF15A0"/>
    <w:rsid w:val="00CF1752"/>
    <w:rsid w:val="00CF2CC9"/>
    <w:rsid w:val="00CF5D77"/>
    <w:rsid w:val="00CF6049"/>
    <w:rsid w:val="00CF7EAE"/>
    <w:rsid w:val="00D0331B"/>
    <w:rsid w:val="00D04908"/>
    <w:rsid w:val="00D049F0"/>
    <w:rsid w:val="00D05E5C"/>
    <w:rsid w:val="00D13022"/>
    <w:rsid w:val="00D149BC"/>
    <w:rsid w:val="00D14A9D"/>
    <w:rsid w:val="00D16C1B"/>
    <w:rsid w:val="00D234FC"/>
    <w:rsid w:val="00D26EB5"/>
    <w:rsid w:val="00D30CCA"/>
    <w:rsid w:val="00D32ACD"/>
    <w:rsid w:val="00D33675"/>
    <w:rsid w:val="00D34231"/>
    <w:rsid w:val="00D3509C"/>
    <w:rsid w:val="00D44763"/>
    <w:rsid w:val="00D46850"/>
    <w:rsid w:val="00D46B1F"/>
    <w:rsid w:val="00D4710B"/>
    <w:rsid w:val="00D5301B"/>
    <w:rsid w:val="00D5388B"/>
    <w:rsid w:val="00D54885"/>
    <w:rsid w:val="00D5782C"/>
    <w:rsid w:val="00D61BA5"/>
    <w:rsid w:val="00D63527"/>
    <w:rsid w:val="00D672D6"/>
    <w:rsid w:val="00D72185"/>
    <w:rsid w:val="00D77DFB"/>
    <w:rsid w:val="00D80A76"/>
    <w:rsid w:val="00D80E1A"/>
    <w:rsid w:val="00D82F03"/>
    <w:rsid w:val="00D878E4"/>
    <w:rsid w:val="00D91EE1"/>
    <w:rsid w:val="00D9453F"/>
    <w:rsid w:val="00D959CC"/>
    <w:rsid w:val="00D973DE"/>
    <w:rsid w:val="00D976AD"/>
    <w:rsid w:val="00DA3835"/>
    <w:rsid w:val="00DA775B"/>
    <w:rsid w:val="00DB056D"/>
    <w:rsid w:val="00DB2775"/>
    <w:rsid w:val="00DB69AF"/>
    <w:rsid w:val="00DB726F"/>
    <w:rsid w:val="00DC076D"/>
    <w:rsid w:val="00DC4914"/>
    <w:rsid w:val="00DE3B98"/>
    <w:rsid w:val="00DE4AC7"/>
    <w:rsid w:val="00E02BF9"/>
    <w:rsid w:val="00E05E9E"/>
    <w:rsid w:val="00E07479"/>
    <w:rsid w:val="00E119A5"/>
    <w:rsid w:val="00E11B67"/>
    <w:rsid w:val="00E12E10"/>
    <w:rsid w:val="00E15080"/>
    <w:rsid w:val="00E1722C"/>
    <w:rsid w:val="00E17D9E"/>
    <w:rsid w:val="00E2200F"/>
    <w:rsid w:val="00E22FD9"/>
    <w:rsid w:val="00E25BDB"/>
    <w:rsid w:val="00E27EF5"/>
    <w:rsid w:val="00E30464"/>
    <w:rsid w:val="00E311A5"/>
    <w:rsid w:val="00E412FF"/>
    <w:rsid w:val="00E41C7A"/>
    <w:rsid w:val="00E43CEA"/>
    <w:rsid w:val="00E43DAD"/>
    <w:rsid w:val="00E43E08"/>
    <w:rsid w:val="00E44C7C"/>
    <w:rsid w:val="00E51F50"/>
    <w:rsid w:val="00E520ED"/>
    <w:rsid w:val="00E53B73"/>
    <w:rsid w:val="00E5549B"/>
    <w:rsid w:val="00E55982"/>
    <w:rsid w:val="00E56915"/>
    <w:rsid w:val="00E57ACA"/>
    <w:rsid w:val="00E57BC0"/>
    <w:rsid w:val="00E6088F"/>
    <w:rsid w:val="00E7288B"/>
    <w:rsid w:val="00E744A5"/>
    <w:rsid w:val="00E77F8F"/>
    <w:rsid w:val="00E80AC0"/>
    <w:rsid w:val="00E8125C"/>
    <w:rsid w:val="00E82BB0"/>
    <w:rsid w:val="00E84FC7"/>
    <w:rsid w:val="00E86675"/>
    <w:rsid w:val="00E8704D"/>
    <w:rsid w:val="00E917D9"/>
    <w:rsid w:val="00E93782"/>
    <w:rsid w:val="00E95650"/>
    <w:rsid w:val="00E95A7A"/>
    <w:rsid w:val="00EA3DB4"/>
    <w:rsid w:val="00EA5594"/>
    <w:rsid w:val="00EA618A"/>
    <w:rsid w:val="00EB3323"/>
    <w:rsid w:val="00EB34E2"/>
    <w:rsid w:val="00EB60F6"/>
    <w:rsid w:val="00EB798A"/>
    <w:rsid w:val="00EC27D7"/>
    <w:rsid w:val="00ED0609"/>
    <w:rsid w:val="00ED4206"/>
    <w:rsid w:val="00ED53B0"/>
    <w:rsid w:val="00EE036A"/>
    <w:rsid w:val="00EE229B"/>
    <w:rsid w:val="00EE6F6B"/>
    <w:rsid w:val="00EF138B"/>
    <w:rsid w:val="00EF51D4"/>
    <w:rsid w:val="00EF5A49"/>
    <w:rsid w:val="00EF7268"/>
    <w:rsid w:val="00F00554"/>
    <w:rsid w:val="00F02B48"/>
    <w:rsid w:val="00F032AC"/>
    <w:rsid w:val="00F03918"/>
    <w:rsid w:val="00F058D6"/>
    <w:rsid w:val="00F05CDD"/>
    <w:rsid w:val="00F063E7"/>
    <w:rsid w:val="00F07CCE"/>
    <w:rsid w:val="00F1016B"/>
    <w:rsid w:val="00F11222"/>
    <w:rsid w:val="00F14E49"/>
    <w:rsid w:val="00F21FDB"/>
    <w:rsid w:val="00F257A6"/>
    <w:rsid w:val="00F25986"/>
    <w:rsid w:val="00F27451"/>
    <w:rsid w:val="00F33089"/>
    <w:rsid w:val="00F3310E"/>
    <w:rsid w:val="00F331BE"/>
    <w:rsid w:val="00F35E44"/>
    <w:rsid w:val="00F44E1F"/>
    <w:rsid w:val="00F458DA"/>
    <w:rsid w:val="00F477EC"/>
    <w:rsid w:val="00F52DEE"/>
    <w:rsid w:val="00F566F7"/>
    <w:rsid w:val="00F60A14"/>
    <w:rsid w:val="00F610CB"/>
    <w:rsid w:val="00F62492"/>
    <w:rsid w:val="00F636B3"/>
    <w:rsid w:val="00F63A66"/>
    <w:rsid w:val="00F65884"/>
    <w:rsid w:val="00F65D65"/>
    <w:rsid w:val="00F67808"/>
    <w:rsid w:val="00F7600F"/>
    <w:rsid w:val="00F76165"/>
    <w:rsid w:val="00F76CC9"/>
    <w:rsid w:val="00F832BF"/>
    <w:rsid w:val="00F83AF4"/>
    <w:rsid w:val="00F83C48"/>
    <w:rsid w:val="00F84C18"/>
    <w:rsid w:val="00F84E53"/>
    <w:rsid w:val="00F86486"/>
    <w:rsid w:val="00F94D48"/>
    <w:rsid w:val="00FA5A4F"/>
    <w:rsid w:val="00FB1256"/>
    <w:rsid w:val="00FB5A21"/>
    <w:rsid w:val="00FB72E0"/>
    <w:rsid w:val="00FC3098"/>
    <w:rsid w:val="00FC5079"/>
    <w:rsid w:val="00FC5A32"/>
    <w:rsid w:val="00FC5ACE"/>
    <w:rsid w:val="00FC62B3"/>
    <w:rsid w:val="00FC76FE"/>
    <w:rsid w:val="00FD1DD9"/>
    <w:rsid w:val="00FE083C"/>
    <w:rsid w:val="00FE426C"/>
    <w:rsid w:val="00FF6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qFormat="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EC6"/>
    <w:rPr>
      <w:rFonts w:ascii="Times New Roman" w:eastAsia="Times New Roman" w:hAnsi="Times New Roman" w:cs="Times New Roman"/>
      <w:lang w:val="en-001"/>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uiPriority w:val="9"/>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uiPriority w:val="9"/>
    <w:qFormat/>
    <w:rsid w:val="00A40271"/>
    <w:pPr>
      <w:numPr>
        <w:ilvl w:val="3"/>
      </w:numPr>
      <w:outlineLvl w:val="3"/>
    </w:pPr>
    <w:rPr>
      <w:sz w:val="24"/>
    </w:rPr>
  </w:style>
  <w:style w:type="paragraph" w:styleId="Heading5">
    <w:name w:val="heading 5"/>
    <w:basedOn w:val="Heading4"/>
    <w:next w:val="Normal"/>
    <w:link w:val="Heading5Char"/>
    <w:uiPriority w:val="9"/>
    <w:qFormat/>
    <w:rsid w:val="00A40271"/>
    <w:pPr>
      <w:numPr>
        <w:ilvl w:val="4"/>
      </w:numPr>
      <w:outlineLvl w:val="4"/>
    </w:pPr>
    <w:rPr>
      <w:sz w:val="22"/>
    </w:rPr>
  </w:style>
  <w:style w:type="paragraph" w:styleId="Heading6">
    <w:name w:val="heading 6"/>
    <w:basedOn w:val="Normal"/>
    <w:next w:val="Normal"/>
    <w:link w:val="Heading6Char"/>
    <w:uiPriority w:val="9"/>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
    <w:qFormat/>
    <w:rsid w:val="00A40271"/>
    <w:pPr>
      <w:numPr>
        <w:ilvl w:val="7"/>
      </w:numPr>
      <w:outlineLvl w:val="7"/>
    </w:pPr>
  </w:style>
  <w:style w:type="paragraph" w:styleId="Heading9">
    <w:name w:val="heading 9"/>
    <w:basedOn w:val="Heading8"/>
    <w:next w:val="Normal"/>
    <w:link w:val="Heading9Char"/>
    <w:uiPriority w:val="9"/>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rsid w:val="00A40271"/>
    <w:pPr>
      <w:spacing w:before="100" w:beforeAutospacing="1" w:after="100" w:afterAutospacing="1"/>
    </w:pPr>
    <w:rPr>
      <w:lang w:eastAsia="zh-CN"/>
    </w:rPr>
  </w:style>
  <w:style w:type="paragraph" w:customStyle="1" w:styleId="References">
    <w:name w:val="References"/>
    <w:basedOn w:val="Normal"/>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5"/>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iPriority w:val="99"/>
    <w:unhideWhenUsed/>
    <w:qFormat/>
    <w:rsid w:val="007F4E5C"/>
  </w:style>
  <w:style w:type="character" w:customStyle="1" w:styleId="CommentTextChar">
    <w:name w:val="Comment Text Char"/>
    <w:basedOn w:val="DefaultParagraphFont"/>
    <w:link w:val="CommentText"/>
    <w:uiPriority w:val="99"/>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6"/>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7"/>
      </w:numPr>
    </w:pPr>
  </w:style>
  <w:style w:type="numbering" w:customStyle="1" w:styleId="CurrentList3">
    <w:name w:val="Current List3"/>
    <w:uiPriority w:val="99"/>
    <w:rsid w:val="009D6D8B"/>
    <w:pPr>
      <w:numPr>
        <w:numId w:val="8"/>
      </w:numPr>
    </w:pPr>
  </w:style>
  <w:style w:type="numbering" w:customStyle="1" w:styleId="CurrentList4">
    <w:name w:val="Current List4"/>
    <w:uiPriority w:val="99"/>
    <w:rsid w:val="00BD2577"/>
    <w:pPr>
      <w:numPr>
        <w:numId w:val="9"/>
      </w:numPr>
    </w:pPr>
  </w:style>
  <w:style w:type="numbering" w:customStyle="1" w:styleId="CurrentList5">
    <w:name w:val="Current List5"/>
    <w:uiPriority w:val="99"/>
    <w:rsid w:val="0011072C"/>
    <w:pPr>
      <w:numPr>
        <w:numId w:val="10"/>
      </w:numPr>
    </w:pPr>
  </w:style>
  <w:style w:type="numbering" w:customStyle="1" w:styleId="CurrentList6">
    <w:name w:val="Current List6"/>
    <w:uiPriority w:val="99"/>
    <w:rsid w:val="00FF690F"/>
    <w:pPr>
      <w:numPr>
        <w:numId w:val="11"/>
      </w:numPr>
    </w:pPr>
  </w:style>
  <w:style w:type="numbering" w:customStyle="1" w:styleId="CurrentList7">
    <w:name w:val="Current List7"/>
    <w:uiPriority w:val="99"/>
    <w:rsid w:val="007425CE"/>
    <w:pPr>
      <w:numPr>
        <w:numId w:val="18"/>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31"/>
      </w:numPr>
    </w:pPr>
  </w:style>
  <w:style w:type="numbering" w:customStyle="1" w:styleId="CurrentList9">
    <w:name w:val="Current List9"/>
    <w:uiPriority w:val="99"/>
    <w:rsid w:val="000620FC"/>
    <w:pPr>
      <w:numPr>
        <w:numId w:val="33"/>
      </w:numPr>
    </w:pPr>
  </w:style>
  <w:style w:type="numbering" w:customStyle="1" w:styleId="CurrentList10">
    <w:name w:val="Current List10"/>
    <w:uiPriority w:val="99"/>
    <w:rsid w:val="000620FC"/>
    <w:pPr>
      <w:numPr>
        <w:numId w:val="34"/>
      </w:numPr>
    </w:pPr>
  </w:style>
  <w:style w:type="numbering" w:customStyle="1" w:styleId="CurrentList11">
    <w:name w:val="Current List11"/>
    <w:uiPriority w:val="99"/>
    <w:rsid w:val="000620FC"/>
    <w:pPr>
      <w:numPr>
        <w:numId w:val="35"/>
      </w:numPr>
    </w:pPr>
  </w:style>
  <w:style w:type="numbering" w:customStyle="1" w:styleId="CurrentList12">
    <w:name w:val="Current List12"/>
    <w:uiPriority w:val="99"/>
    <w:rsid w:val="000620FC"/>
    <w:pPr>
      <w:numPr>
        <w:numId w:val="36"/>
      </w:numPr>
    </w:pPr>
  </w:style>
  <w:style w:type="numbering" w:customStyle="1" w:styleId="CurrentList13">
    <w:name w:val="Current List13"/>
    <w:uiPriority w:val="99"/>
    <w:rsid w:val="000620FC"/>
    <w:pPr>
      <w:numPr>
        <w:numId w:val="37"/>
      </w:numPr>
    </w:pPr>
  </w:style>
  <w:style w:type="numbering" w:customStyle="1" w:styleId="CurrentList14">
    <w:name w:val="Current List14"/>
    <w:uiPriority w:val="99"/>
    <w:rsid w:val="000620FC"/>
    <w:pPr>
      <w:numPr>
        <w:numId w:val="38"/>
      </w:numPr>
    </w:pPr>
  </w:style>
  <w:style w:type="numbering" w:customStyle="1" w:styleId="CurrentList15">
    <w:name w:val="Current List15"/>
    <w:uiPriority w:val="99"/>
    <w:rsid w:val="00851372"/>
    <w:pPr>
      <w:numPr>
        <w:numId w:val="47"/>
      </w:numPr>
    </w:pPr>
  </w:style>
  <w:style w:type="paragraph" w:customStyle="1" w:styleId="Guidance">
    <w:name w:val="Guidance"/>
    <w:basedOn w:val="Normal"/>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63"/>
      </w:numPr>
      <w:tabs>
        <w:tab w:val="clear" w:pos="926"/>
        <w:tab w:val="left" w:pos="1492"/>
      </w:tabs>
      <w:spacing w:after="180"/>
      <w:ind w:left="1492"/>
      <w:contextualSpacing/>
    </w:pPr>
    <w:rPr>
      <w:rFonts w:eastAsia="DengXian"/>
      <w:sz w:val="20"/>
      <w:szCs w:val="20"/>
      <w:lang w:val="en-GB"/>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character" w:customStyle="1" w:styleId="ListParagraphChar1">
    <w:name w:val="List Paragraph Char1"/>
    <w:uiPriority w:val="34"/>
    <w:qFormat/>
    <w:rsid w:val="006A6A5F"/>
    <w:rPr>
      <w:rFonts w:ascii="Times" w:eastAsia="Batang" w:hAnsi="Times"/>
      <w:szCs w:val="24"/>
      <w:lang w:val="en-GB"/>
    </w:rPr>
  </w:style>
  <w:style w:type="paragraph" w:styleId="TableofAuthorities">
    <w:name w:val="table of authorities"/>
    <w:basedOn w:val="Normal"/>
    <w:next w:val="Normal"/>
    <w:qFormat/>
    <w:rsid w:val="005C4548"/>
    <w:pPr>
      <w:widowControl w:val="0"/>
      <w:spacing w:after="180"/>
      <w:ind w:left="200" w:hanging="200"/>
      <w:jc w:val="both"/>
    </w:pPr>
    <w:rPr>
      <w:rFonts w:ascii="Calibri" w:eastAsia="DengXian" w:hAnsi="Calibri" w:cs="Arial"/>
      <w:kern w:val="2"/>
      <w:sz w:val="21"/>
      <w:szCs w:val="20"/>
      <w:lang w:val="en-US" w:eastAsia="zh-CN"/>
    </w:rPr>
  </w:style>
  <w:style w:type="paragraph" w:customStyle="1" w:styleId="Reference">
    <w:name w:val="Reference"/>
    <w:basedOn w:val="Normal"/>
    <w:qFormat/>
    <w:rsid w:val="003871C8"/>
    <w:pPr>
      <w:numPr>
        <w:numId w:val="79"/>
      </w:numPr>
      <w:overflowPunct w:val="0"/>
      <w:autoSpaceDE w:val="0"/>
      <w:autoSpaceDN w:val="0"/>
      <w:adjustRightInd w:val="0"/>
      <w:spacing w:after="120"/>
      <w:jc w:val="both"/>
      <w:textAlignment w:val="baseline"/>
    </w:pPr>
    <w:rPr>
      <w:rFonts w:ascii="Arial" w:hAnsi="Arial"/>
      <w:sz w:val="20"/>
      <w:szCs w:val="20"/>
      <w:lang w:val="en-GB" w:eastAsia="zh-CN"/>
    </w:rPr>
  </w:style>
  <w:style w:type="character" w:customStyle="1" w:styleId="3GPPTextChar">
    <w:name w:val="3GPP Text Char"/>
    <w:link w:val="3GPPText"/>
    <w:autoRedefine/>
    <w:qFormat/>
    <w:rsid w:val="00175C70"/>
    <w:rPr>
      <w:rFonts w:ascii="Times New Roman" w:eastAsia="Times New Roman" w:hAnsi="Times New Roman" w:cs="Times New Roman"/>
      <w:sz w:val="20"/>
      <w:szCs w:val="20"/>
    </w:rPr>
  </w:style>
  <w:style w:type="paragraph" w:customStyle="1" w:styleId="3GPPText">
    <w:name w:val="3GPP Text"/>
    <w:basedOn w:val="Normal"/>
    <w:link w:val="3GPPTextChar"/>
    <w:autoRedefine/>
    <w:qFormat/>
    <w:rsid w:val="00175C70"/>
    <w:pPr>
      <w:suppressAutoHyphens/>
      <w:overflowPunct w:val="0"/>
      <w:spacing w:before="120" w:after="120"/>
      <w:jc w:val="both"/>
      <w:textAlignment w:val="baseline"/>
    </w:pPr>
    <w:rPr>
      <w:sz w:val="20"/>
      <w:szCs w:val="20"/>
      <w:lang w:val="en-GB"/>
    </w:rPr>
  </w:style>
  <w:style w:type="character" w:customStyle="1" w:styleId="gmaildefault">
    <w:name w:val="gmail_default"/>
    <w:basedOn w:val="DefaultParagraphFont"/>
    <w:rsid w:val="00655A8E"/>
  </w:style>
  <w:style w:type="character" w:styleId="HTMLCode">
    <w:name w:val="HTML Code"/>
    <w:basedOn w:val="DefaultParagraphFont"/>
    <w:uiPriority w:val="99"/>
    <w:semiHidden/>
    <w:unhideWhenUsed/>
    <w:rsid w:val="00DC4914"/>
    <w:rPr>
      <w:rFonts w:ascii="Courier New" w:eastAsia="Times New Roman" w:hAnsi="Courier New" w:cs="Courier New"/>
      <w:sz w:val="20"/>
      <w:szCs w:val="20"/>
    </w:rPr>
  </w:style>
  <w:style w:type="character" w:customStyle="1" w:styleId="citation-403">
    <w:name w:val="citation-403"/>
    <w:basedOn w:val="DefaultParagraphFont"/>
    <w:rsid w:val="007A1BF2"/>
  </w:style>
  <w:style w:type="character" w:customStyle="1" w:styleId="citation-402">
    <w:name w:val="citation-402"/>
    <w:basedOn w:val="DefaultParagraphFont"/>
    <w:rsid w:val="007A1BF2"/>
  </w:style>
  <w:style w:type="character" w:customStyle="1" w:styleId="citation-401">
    <w:name w:val="citation-401"/>
    <w:basedOn w:val="DefaultParagraphFont"/>
    <w:rsid w:val="007A1BF2"/>
  </w:style>
  <w:style w:type="character" w:customStyle="1" w:styleId="citation-400">
    <w:name w:val="citation-400"/>
    <w:basedOn w:val="DefaultParagraphFont"/>
    <w:rsid w:val="007A1BF2"/>
  </w:style>
  <w:style w:type="character" w:customStyle="1" w:styleId="citation-399">
    <w:name w:val="citation-399"/>
    <w:basedOn w:val="DefaultParagraphFont"/>
    <w:rsid w:val="007A1BF2"/>
  </w:style>
  <w:style w:type="character" w:customStyle="1" w:styleId="citation-398">
    <w:name w:val="citation-398"/>
    <w:basedOn w:val="DefaultParagraphFont"/>
    <w:rsid w:val="007A1BF2"/>
  </w:style>
  <w:style w:type="character" w:customStyle="1" w:styleId="citation-418">
    <w:name w:val="citation-418"/>
    <w:basedOn w:val="DefaultParagraphFont"/>
    <w:rsid w:val="00EA618A"/>
  </w:style>
  <w:style w:type="character" w:customStyle="1" w:styleId="citation-417">
    <w:name w:val="citation-417"/>
    <w:basedOn w:val="DefaultParagraphFont"/>
    <w:rsid w:val="00EA618A"/>
  </w:style>
  <w:style w:type="character" w:customStyle="1" w:styleId="citation-416">
    <w:name w:val="citation-416"/>
    <w:basedOn w:val="DefaultParagraphFont"/>
    <w:rsid w:val="00EA618A"/>
  </w:style>
  <w:style w:type="character" w:customStyle="1" w:styleId="citation-415">
    <w:name w:val="citation-415"/>
    <w:basedOn w:val="DefaultParagraphFont"/>
    <w:rsid w:val="00EA618A"/>
  </w:style>
  <w:style w:type="character" w:customStyle="1" w:styleId="citation-414">
    <w:name w:val="citation-414"/>
    <w:basedOn w:val="DefaultParagraphFont"/>
    <w:rsid w:val="00EA618A"/>
  </w:style>
  <w:style w:type="character" w:customStyle="1" w:styleId="citation-424">
    <w:name w:val="citation-424"/>
    <w:basedOn w:val="DefaultParagraphFont"/>
    <w:rsid w:val="00EA618A"/>
  </w:style>
  <w:style w:type="paragraph" w:customStyle="1" w:styleId="NumberedParagraph">
    <w:name w:val="Numbered Paragraph"/>
    <w:basedOn w:val="Normal"/>
    <w:rsid w:val="00EA618A"/>
    <w:pPr>
      <w:numPr>
        <w:numId w:val="114"/>
      </w:numPr>
      <w:tabs>
        <w:tab w:val="left" w:pos="1080"/>
      </w:tabs>
      <w:spacing w:line="360" w:lineRule="auto"/>
      <w:jc w:val="both"/>
    </w:pPr>
    <w:rPr>
      <w:rFonts w:eastAsia="Times"/>
      <w:szCs w:val="20"/>
      <w:lang w:val="en-US"/>
    </w:rPr>
  </w:style>
  <w:style w:type="character" w:customStyle="1" w:styleId="citation-397">
    <w:name w:val="citation-397"/>
    <w:basedOn w:val="DefaultParagraphFont"/>
    <w:rsid w:val="00EA618A"/>
  </w:style>
  <w:style w:type="character" w:customStyle="1" w:styleId="citation-396">
    <w:name w:val="citation-396"/>
    <w:basedOn w:val="DefaultParagraphFont"/>
    <w:rsid w:val="00EA618A"/>
  </w:style>
  <w:style w:type="character" w:customStyle="1" w:styleId="citation-395">
    <w:name w:val="citation-395"/>
    <w:basedOn w:val="DefaultParagraphFont"/>
    <w:rsid w:val="00EA618A"/>
  </w:style>
  <w:style w:type="character" w:customStyle="1" w:styleId="citation-62">
    <w:name w:val="citation-62"/>
    <w:basedOn w:val="DefaultParagraphFont"/>
    <w:rsid w:val="00335EC6"/>
  </w:style>
  <w:style w:type="character" w:customStyle="1" w:styleId="citation-61">
    <w:name w:val="citation-61"/>
    <w:basedOn w:val="DefaultParagraphFont"/>
    <w:rsid w:val="00335EC6"/>
  </w:style>
  <w:style w:type="character" w:customStyle="1" w:styleId="mdc-buttonlabel">
    <w:name w:val="mdc-button__label"/>
    <w:basedOn w:val="DefaultParagraphFont"/>
    <w:rsid w:val="00335EC6"/>
  </w:style>
  <w:style w:type="paragraph" w:styleId="Footer">
    <w:name w:val="footer"/>
    <w:basedOn w:val="Normal"/>
    <w:link w:val="FooterChar"/>
    <w:rsid w:val="00335EC6"/>
    <w:pPr>
      <w:tabs>
        <w:tab w:val="center" w:pos="4680"/>
        <w:tab w:val="right" w:pos="9360"/>
      </w:tabs>
      <w:autoSpaceDE w:val="0"/>
      <w:autoSpaceDN w:val="0"/>
      <w:adjustRightInd w:val="0"/>
      <w:snapToGrid w:val="0"/>
      <w:spacing w:after="120"/>
      <w:jc w:val="both"/>
    </w:pPr>
    <w:rPr>
      <w:rFonts w:eastAsia="SimSun"/>
      <w:sz w:val="22"/>
      <w:szCs w:val="22"/>
      <w:lang w:val="en-US"/>
    </w:rPr>
  </w:style>
  <w:style w:type="character" w:customStyle="1" w:styleId="FooterChar">
    <w:name w:val="Footer Char"/>
    <w:basedOn w:val="DefaultParagraphFont"/>
    <w:link w:val="Footer"/>
    <w:rsid w:val="00335EC6"/>
    <w:rPr>
      <w:rFonts w:ascii="Times New Roman" w:eastAsia="SimSun" w:hAnsi="Times New Roman" w:cs="Times New Roman"/>
      <w:sz w:val="22"/>
      <w:szCs w:val="22"/>
      <w:lang w:val="en-US"/>
    </w:rPr>
  </w:style>
  <w:style w:type="paragraph" w:customStyle="1" w:styleId="Proposal">
    <w:name w:val="Proposal"/>
    <w:basedOn w:val="BodyText"/>
    <w:qFormat/>
    <w:rsid w:val="00335EC6"/>
    <w:pPr>
      <w:numPr>
        <w:numId w:val="119"/>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0"/>
      <w:szCs w:val="22"/>
      <w:lang w:eastAsia="zh-CN"/>
    </w:rPr>
  </w:style>
  <w:style w:type="character" w:customStyle="1" w:styleId="citation-58">
    <w:name w:val="citation-58"/>
    <w:basedOn w:val="DefaultParagraphFont"/>
    <w:rsid w:val="004A7DE3"/>
  </w:style>
  <w:style w:type="character" w:customStyle="1" w:styleId="citation-57">
    <w:name w:val="citation-57"/>
    <w:basedOn w:val="DefaultParagraphFont"/>
    <w:rsid w:val="004A7DE3"/>
  </w:style>
  <w:style w:type="character" w:customStyle="1" w:styleId="citation-56">
    <w:name w:val="citation-56"/>
    <w:basedOn w:val="DefaultParagraphFont"/>
    <w:rsid w:val="004A7DE3"/>
  </w:style>
  <w:style w:type="character" w:customStyle="1" w:styleId="mord">
    <w:name w:val="mord"/>
    <w:basedOn w:val="DefaultParagraphFont"/>
    <w:rsid w:val="00A9213A"/>
  </w:style>
  <w:style w:type="character" w:customStyle="1" w:styleId="math-annotation">
    <w:name w:val="math-annotation"/>
    <w:basedOn w:val="DefaultParagraphFont"/>
    <w:rsid w:val="00A9213A"/>
  </w:style>
  <w:style w:type="character" w:customStyle="1" w:styleId="citation-6">
    <w:name w:val="citation-6"/>
    <w:basedOn w:val="DefaultParagraphFont"/>
    <w:rsid w:val="0032487C"/>
  </w:style>
  <w:style w:type="character" w:customStyle="1" w:styleId="citation-181">
    <w:name w:val="citation-181"/>
    <w:basedOn w:val="DefaultParagraphFont"/>
    <w:rsid w:val="00EB3323"/>
  </w:style>
  <w:style w:type="character" w:customStyle="1" w:styleId="citation-180">
    <w:name w:val="citation-180"/>
    <w:basedOn w:val="DefaultParagraphFont"/>
    <w:rsid w:val="00BC1BB9"/>
  </w:style>
  <w:style w:type="character" w:customStyle="1" w:styleId="citation-179">
    <w:name w:val="citation-179"/>
    <w:basedOn w:val="DefaultParagraphFont"/>
    <w:rsid w:val="00BC1BB9"/>
  </w:style>
  <w:style w:type="character" w:customStyle="1" w:styleId="citation-178">
    <w:name w:val="citation-178"/>
    <w:basedOn w:val="DefaultParagraphFont"/>
    <w:rsid w:val="00BC1BB9"/>
  </w:style>
  <w:style w:type="character" w:customStyle="1" w:styleId="citation-177">
    <w:name w:val="citation-177"/>
    <w:basedOn w:val="DefaultParagraphFont"/>
    <w:rsid w:val="00BC1BB9"/>
  </w:style>
  <w:style w:type="character" w:customStyle="1" w:styleId="citation-176">
    <w:name w:val="citation-176"/>
    <w:basedOn w:val="DefaultParagraphFont"/>
    <w:rsid w:val="00BC1BB9"/>
  </w:style>
  <w:style w:type="character" w:customStyle="1" w:styleId="citation-175">
    <w:name w:val="citation-175"/>
    <w:basedOn w:val="DefaultParagraphFont"/>
    <w:rsid w:val="00BC1BB9"/>
  </w:style>
  <w:style w:type="character" w:customStyle="1" w:styleId="mrel">
    <w:name w:val="mrel"/>
    <w:basedOn w:val="DefaultParagraphFont"/>
    <w:rsid w:val="00BC1B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7732">
      <w:bodyDiv w:val="1"/>
      <w:marLeft w:val="0"/>
      <w:marRight w:val="0"/>
      <w:marTop w:val="0"/>
      <w:marBottom w:val="0"/>
      <w:divBdr>
        <w:top w:val="none" w:sz="0" w:space="0" w:color="auto"/>
        <w:left w:val="none" w:sz="0" w:space="0" w:color="auto"/>
        <w:bottom w:val="none" w:sz="0" w:space="0" w:color="auto"/>
        <w:right w:val="none" w:sz="0" w:space="0" w:color="auto"/>
      </w:divBdr>
      <w:divsChild>
        <w:div w:id="245961469">
          <w:marLeft w:val="2246"/>
          <w:marRight w:val="0"/>
          <w:marTop w:val="240"/>
          <w:marBottom w:val="0"/>
          <w:divBdr>
            <w:top w:val="none" w:sz="0" w:space="0" w:color="auto"/>
            <w:left w:val="none" w:sz="0" w:space="0" w:color="auto"/>
            <w:bottom w:val="none" w:sz="0" w:space="0" w:color="auto"/>
            <w:right w:val="none" w:sz="0" w:space="0" w:color="auto"/>
          </w:divBdr>
        </w:div>
      </w:divsChild>
    </w:div>
    <w:div w:id="54740605">
      <w:bodyDiv w:val="1"/>
      <w:marLeft w:val="0"/>
      <w:marRight w:val="0"/>
      <w:marTop w:val="0"/>
      <w:marBottom w:val="0"/>
      <w:divBdr>
        <w:top w:val="none" w:sz="0" w:space="0" w:color="auto"/>
        <w:left w:val="none" w:sz="0" w:space="0" w:color="auto"/>
        <w:bottom w:val="none" w:sz="0" w:space="0" w:color="auto"/>
        <w:right w:val="none" w:sz="0" w:space="0" w:color="auto"/>
      </w:divBdr>
    </w:div>
    <w:div w:id="108160809">
      <w:bodyDiv w:val="1"/>
      <w:marLeft w:val="0"/>
      <w:marRight w:val="0"/>
      <w:marTop w:val="0"/>
      <w:marBottom w:val="0"/>
      <w:divBdr>
        <w:top w:val="none" w:sz="0" w:space="0" w:color="auto"/>
        <w:left w:val="none" w:sz="0" w:space="0" w:color="auto"/>
        <w:bottom w:val="none" w:sz="0" w:space="0" w:color="auto"/>
        <w:right w:val="none" w:sz="0" w:space="0" w:color="auto"/>
      </w:divBdr>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334496432">
      <w:bodyDiv w:val="1"/>
      <w:marLeft w:val="0"/>
      <w:marRight w:val="0"/>
      <w:marTop w:val="0"/>
      <w:marBottom w:val="0"/>
      <w:divBdr>
        <w:top w:val="none" w:sz="0" w:space="0" w:color="auto"/>
        <w:left w:val="none" w:sz="0" w:space="0" w:color="auto"/>
        <w:bottom w:val="none" w:sz="0" w:space="0" w:color="auto"/>
        <w:right w:val="none" w:sz="0" w:space="0" w:color="auto"/>
      </w:divBdr>
      <w:divsChild>
        <w:div w:id="1660645851">
          <w:marLeft w:val="2246"/>
          <w:marRight w:val="0"/>
          <w:marTop w:val="240"/>
          <w:marBottom w:val="0"/>
          <w:divBdr>
            <w:top w:val="none" w:sz="0" w:space="0" w:color="auto"/>
            <w:left w:val="none" w:sz="0" w:space="0" w:color="auto"/>
            <w:bottom w:val="none" w:sz="0" w:space="0" w:color="auto"/>
            <w:right w:val="none" w:sz="0" w:space="0" w:color="auto"/>
          </w:divBdr>
        </w:div>
      </w:divsChild>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649596193">
      <w:bodyDiv w:val="1"/>
      <w:marLeft w:val="0"/>
      <w:marRight w:val="0"/>
      <w:marTop w:val="0"/>
      <w:marBottom w:val="0"/>
      <w:divBdr>
        <w:top w:val="none" w:sz="0" w:space="0" w:color="auto"/>
        <w:left w:val="none" w:sz="0" w:space="0" w:color="auto"/>
        <w:bottom w:val="none" w:sz="0" w:space="0" w:color="auto"/>
        <w:right w:val="none" w:sz="0" w:space="0" w:color="auto"/>
      </w:divBdr>
      <w:divsChild>
        <w:div w:id="23990936">
          <w:marLeft w:val="1454"/>
          <w:marRight w:val="0"/>
          <w:marTop w:val="240"/>
          <w:marBottom w:val="0"/>
          <w:divBdr>
            <w:top w:val="none" w:sz="0" w:space="0" w:color="auto"/>
            <w:left w:val="none" w:sz="0" w:space="0" w:color="auto"/>
            <w:bottom w:val="none" w:sz="0" w:space="0" w:color="auto"/>
            <w:right w:val="none" w:sz="0" w:space="0" w:color="auto"/>
          </w:divBdr>
        </w:div>
        <w:div w:id="850142578">
          <w:marLeft w:val="2246"/>
          <w:marRight w:val="0"/>
          <w:marTop w:val="240"/>
          <w:marBottom w:val="0"/>
          <w:divBdr>
            <w:top w:val="none" w:sz="0" w:space="0" w:color="auto"/>
            <w:left w:val="none" w:sz="0" w:space="0" w:color="auto"/>
            <w:bottom w:val="none" w:sz="0" w:space="0" w:color="auto"/>
            <w:right w:val="none" w:sz="0" w:space="0" w:color="auto"/>
          </w:divBdr>
        </w:div>
        <w:div w:id="1549493329">
          <w:marLeft w:val="2246"/>
          <w:marRight w:val="0"/>
          <w:marTop w:val="240"/>
          <w:marBottom w:val="0"/>
          <w:divBdr>
            <w:top w:val="none" w:sz="0" w:space="0" w:color="auto"/>
            <w:left w:val="none" w:sz="0" w:space="0" w:color="auto"/>
            <w:bottom w:val="none" w:sz="0" w:space="0" w:color="auto"/>
            <w:right w:val="none" w:sz="0" w:space="0" w:color="auto"/>
          </w:divBdr>
        </w:div>
      </w:divsChild>
    </w:div>
    <w:div w:id="679086879">
      <w:bodyDiv w:val="1"/>
      <w:marLeft w:val="0"/>
      <w:marRight w:val="0"/>
      <w:marTop w:val="0"/>
      <w:marBottom w:val="0"/>
      <w:divBdr>
        <w:top w:val="none" w:sz="0" w:space="0" w:color="auto"/>
        <w:left w:val="none" w:sz="0" w:space="0" w:color="auto"/>
        <w:bottom w:val="none" w:sz="0" w:space="0" w:color="auto"/>
        <w:right w:val="none" w:sz="0" w:space="0" w:color="auto"/>
      </w:divBdr>
    </w:div>
    <w:div w:id="752896332">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813375926">
      <w:bodyDiv w:val="1"/>
      <w:marLeft w:val="0"/>
      <w:marRight w:val="0"/>
      <w:marTop w:val="0"/>
      <w:marBottom w:val="0"/>
      <w:divBdr>
        <w:top w:val="none" w:sz="0" w:space="0" w:color="auto"/>
        <w:left w:val="none" w:sz="0" w:space="0" w:color="auto"/>
        <w:bottom w:val="none" w:sz="0" w:space="0" w:color="auto"/>
        <w:right w:val="none" w:sz="0" w:space="0" w:color="auto"/>
      </w:divBdr>
      <w:divsChild>
        <w:div w:id="629749908">
          <w:marLeft w:val="2246"/>
          <w:marRight w:val="0"/>
          <w:marTop w:val="240"/>
          <w:marBottom w:val="0"/>
          <w:divBdr>
            <w:top w:val="none" w:sz="0" w:space="0" w:color="auto"/>
            <w:left w:val="none" w:sz="0" w:space="0" w:color="auto"/>
            <w:bottom w:val="none" w:sz="0" w:space="0" w:color="auto"/>
            <w:right w:val="none" w:sz="0" w:space="0" w:color="auto"/>
          </w:divBdr>
        </w:div>
      </w:divsChild>
    </w:div>
    <w:div w:id="841819414">
      <w:bodyDiv w:val="1"/>
      <w:marLeft w:val="0"/>
      <w:marRight w:val="0"/>
      <w:marTop w:val="0"/>
      <w:marBottom w:val="0"/>
      <w:divBdr>
        <w:top w:val="none" w:sz="0" w:space="0" w:color="auto"/>
        <w:left w:val="none" w:sz="0" w:space="0" w:color="auto"/>
        <w:bottom w:val="none" w:sz="0" w:space="0" w:color="auto"/>
        <w:right w:val="none" w:sz="0" w:space="0" w:color="auto"/>
      </w:divBdr>
      <w:divsChild>
        <w:div w:id="1985307823">
          <w:marLeft w:val="1886"/>
          <w:marRight w:val="0"/>
          <w:marTop w:val="0"/>
          <w:marBottom w:val="60"/>
          <w:divBdr>
            <w:top w:val="none" w:sz="0" w:space="0" w:color="auto"/>
            <w:left w:val="none" w:sz="0" w:space="0" w:color="auto"/>
            <w:bottom w:val="none" w:sz="0" w:space="0" w:color="auto"/>
            <w:right w:val="none" w:sz="0" w:space="0" w:color="auto"/>
          </w:divBdr>
        </w:div>
        <w:div w:id="220987763">
          <w:marLeft w:val="2707"/>
          <w:marRight w:val="0"/>
          <w:marTop w:val="0"/>
          <w:marBottom w:val="40"/>
          <w:divBdr>
            <w:top w:val="none" w:sz="0" w:space="0" w:color="auto"/>
            <w:left w:val="none" w:sz="0" w:space="0" w:color="auto"/>
            <w:bottom w:val="none" w:sz="0" w:space="0" w:color="auto"/>
            <w:right w:val="none" w:sz="0" w:space="0" w:color="auto"/>
          </w:divBdr>
        </w:div>
        <w:div w:id="291254441">
          <w:marLeft w:val="2707"/>
          <w:marRight w:val="0"/>
          <w:marTop w:val="0"/>
          <w:marBottom w:val="40"/>
          <w:divBdr>
            <w:top w:val="none" w:sz="0" w:space="0" w:color="auto"/>
            <w:left w:val="none" w:sz="0" w:space="0" w:color="auto"/>
            <w:bottom w:val="none" w:sz="0" w:space="0" w:color="auto"/>
            <w:right w:val="none" w:sz="0" w:space="0" w:color="auto"/>
          </w:divBdr>
        </w:div>
        <w:div w:id="931939937">
          <w:marLeft w:val="1886"/>
          <w:marRight w:val="0"/>
          <w:marTop w:val="0"/>
          <w:marBottom w:val="60"/>
          <w:divBdr>
            <w:top w:val="none" w:sz="0" w:space="0" w:color="auto"/>
            <w:left w:val="none" w:sz="0" w:space="0" w:color="auto"/>
            <w:bottom w:val="none" w:sz="0" w:space="0" w:color="auto"/>
            <w:right w:val="none" w:sz="0" w:space="0" w:color="auto"/>
          </w:divBdr>
        </w:div>
        <w:div w:id="1166900068">
          <w:marLeft w:val="2707"/>
          <w:marRight w:val="0"/>
          <w:marTop w:val="0"/>
          <w:marBottom w:val="40"/>
          <w:divBdr>
            <w:top w:val="none" w:sz="0" w:space="0" w:color="auto"/>
            <w:left w:val="none" w:sz="0" w:space="0" w:color="auto"/>
            <w:bottom w:val="none" w:sz="0" w:space="0" w:color="auto"/>
            <w:right w:val="none" w:sz="0" w:space="0" w:color="auto"/>
          </w:divBdr>
        </w:div>
        <w:div w:id="1441561313">
          <w:marLeft w:val="1886"/>
          <w:marRight w:val="0"/>
          <w:marTop w:val="0"/>
          <w:marBottom w:val="60"/>
          <w:divBdr>
            <w:top w:val="none" w:sz="0" w:space="0" w:color="auto"/>
            <w:left w:val="none" w:sz="0" w:space="0" w:color="auto"/>
            <w:bottom w:val="none" w:sz="0" w:space="0" w:color="auto"/>
            <w:right w:val="none" w:sz="0" w:space="0" w:color="auto"/>
          </w:divBdr>
        </w:div>
      </w:divsChild>
    </w:div>
    <w:div w:id="933826386">
      <w:bodyDiv w:val="1"/>
      <w:marLeft w:val="0"/>
      <w:marRight w:val="0"/>
      <w:marTop w:val="0"/>
      <w:marBottom w:val="0"/>
      <w:divBdr>
        <w:top w:val="none" w:sz="0" w:space="0" w:color="auto"/>
        <w:left w:val="none" w:sz="0" w:space="0" w:color="auto"/>
        <w:bottom w:val="none" w:sz="0" w:space="0" w:color="auto"/>
        <w:right w:val="none" w:sz="0" w:space="0" w:color="auto"/>
      </w:divBdr>
      <w:divsChild>
        <w:div w:id="1863088111">
          <w:marLeft w:val="2246"/>
          <w:marRight w:val="0"/>
          <w:marTop w:val="240"/>
          <w:marBottom w:val="0"/>
          <w:divBdr>
            <w:top w:val="none" w:sz="0" w:space="0" w:color="auto"/>
            <w:left w:val="none" w:sz="0" w:space="0" w:color="auto"/>
            <w:bottom w:val="none" w:sz="0" w:space="0" w:color="auto"/>
            <w:right w:val="none" w:sz="0" w:space="0" w:color="auto"/>
          </w:divBdr>
        </w:div>
      </w:divsChild>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230582440">
      <w:bodyDiv w:val="1"/>
      <w:marLeft w:val="0"/>
      <w:marRight w:val="0"/>
      <w:marTop w:val="0"/>
      <w:marBottom w:val="0"/>
      <w:divBdr>
        <w:top w:val="none" w:sz="0" w:space="0" w:color="auto"/>
        <w:left w:val="none" w:sz="0" w:space="0" w:color="auto"/>
        <w:bottom w:val="none" w:sz="0" w:space="0" w:color="auto"/>
        <w:right w:val="none" w:sz="0" w:space="0" w:color="auto"/>
      </w:divBdr>
    </w:div>
    <w:div w:id="1345277919">
      <w:bodyDiv w:val="1"/>
      <w:marLeft w:val="0"/>
      <w:marRight w:val="0"/>
      <w:marTop w:val="0"/>
      <w:marBottom w:val="0"/>
      <w:divBdr>
        <w:top w:val="none" w:sz="0" w:space="0" w:color="auto"/>
        <w:left w:val="none" w:sz="0" w:space="0" w:color="auto"/>
        <w:bottom w:val="none" w:sz="0" w:space="0" w:color="auto"/>
        <w:right w:val="none" w:sz="0" w:space="0" w:color="auto"/>
      </w:divBdr>
    </w:div>
    <w:div w:id="1415738502">
      <w:bodyDiv w:val="1"/>
      <w:marLeft w:val="0"/>
      <w:marRight w:val="0"/>
      <w:marTop w:val="0"/>
      <w:marBottom w:val="0"/>
      <w:divBdr>
        <w:top w:val="none" w:sz="0" w:space="0" w:color="auto"/>
        <w:left w:val="none" w:sz="0" w:space="0" w:color="auto"/>
        <w:bottom w:val="none" w:sz="0" w:space="0" w:color="auto"/>
        <w:right w:val="none" w:sz="0" w:space="0" w:color="auto"/>
      </w:divBdr>
      <w:divsChild>
        <w:div w:id="240480843">
          <w:marLeft w:val="3139"/>
          <w:marRight w:val="0"/>
          <w:marTop w:val="240"/>
          <w:marBottom w:val="0"/>
          <w:divBdr>
            <w:top w:val="none" w:sz="0" w:space="0" w:color="auto"/>
            <w:left w:val="none" w:sz="0" w:space="0" w:color="auto"/>
            <w:bottom w:val="none" w:sz="0" w:space="0" w:color="auto"/>
            <w:right w:val="none" w:sz="0" w:space="0" w:color="auto"/>
          </w:divBdr>
        </w:div>
      </w:divsChild>
    </w:div>
    <w:div w:id="1450465980">
      <w:bodyDiv w:val="1"/>
      <w:marLeft w:val="0"/>
      <w:marRight w:val="0"/>
      <w:marTop w:val="0"/>
      <w:marBottom w:val="0"/>
      <w:divBdr>
        <w:top w:val="none" w:sz="0" w:space="0" w:color="auto"/>
        <w:left w:val="none" w:sz="0" w:space="0" w:color="auto"/>
        <w:bottom w:val="none" w:sz="0" w:space="0" w:color="auto"/>
        <w:right w:val="none" w:sz="0" w:space="0" w:color="auto"/>
      </w:divBdr>
      <w:divsChild>
        <w:div w:id="532501004">
          <w:marLeft w:val="0"/>
          <w:marRight w:val="0"/>
          <w:marTop w:val="0"/>
          <w:marBottom w:val="0"/>
          <w:divBdr>
            <w:top w:val="none" w:sz="0" w:space="0" w:color="auto"/>
            <w:left w:val="none" w:sz="0" w:space="0" w:color="auto"/>
            <w:bottom w:val="none" w:sz="0" w:space="0" w:color="auto"/>
            <w:right w:val="none" w:sz="0" w:space="0" w:color="auto"/>
          </w:divBdr>
        </w:div>
        <w:div w:id="1877619221">
          <w:marLeft w:val="0"/>
          <w:marRight w:val="0"/>
          <w:marTop w:val="0"/>
          <w:marBottom w:val="0"/>
          <w:divBdr>
            <w:top w:val="none" w:sz="0" w:space="0" w:color="auto"/>
            <w:left w:val="none" w:sz="0" w:space="0" w:color="auto"/>
            <w:bottom w:val="none" w:sz="0" w:space="0" w:color="auto"/>
            <w:right w:val="none" w:sz="0" w:space="0" w:color="auto"/>
          </w:divBdr>
          <w:divsChild>
            <w:div w:id="98285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522553414">
      <w:bodyDiv w:val="1"/>
      <w:marLeft w:val="0"/>
      <w:marRight w:val="0"/>
      <w:marTop w:val="0"/>
      <w:marBottom w:val="0"/>
      <w:divBdr>
        <w:top w:val="none" w:sz="0" w:space="0" w:color="auto"/>
        <w:left w:val="none" w:sz="0" w:space="0" w:color="auto"/>
        <w:bottom w:val="none" w:sz="0" w:space="0" w:color="auto"/>
        <w:right w:val="none" w:sz="0" w:space="0" w:color="auto"/>
      </w:divBdr>
      <w:divsChild>
        <w:div w:id="1590583919">
          <w:marLeft w:val="3139"/>
          <w:marRight w:val="0"/>
          <w:marTop w:val="240"/>
          <w:marBottom w:val="0"/>
          <w:divBdr>
            <w:top w:val="none" w:sz="0" w:space="0" w:color="auto"/>
            <w:left w:val="none" w:sz="0" w:space="0" w:color="auto"/>
            <w:bottom w:val="none" w:sz="0" w:space="0" w:color="auto"/>
            <w:right w:val="none" w:sz="0" w:space="0" w:color="auto"/>
          </w:divBdr>
        </w:div>
      </w:divsChild>
    </w:div>
    <w:div w:id="1537160853">
      <w:bodyDiv w:val="1"/>
      <w:marLeft w:val="0"/>
      <w:marRight w:val="0"/>
      <w:marTop w:val="0"/>
      <w:marBottom w:val="0"/>
      <w:divBdr>
        <w:top w:val="none" w:sz="0" w:space="0" w:color="auto"/>
        <w:left w:val="none" w:sz="0" w:space="0" w:color="auto"/>
        <w:bottom w:val="none" w:sz="0" w:space="0" w:color="auto"/>
        <w:right w:val="none" w:sz="0" w:space="0" w:color="auto"/>
      </w:divBdr>
    </w:div>
    <w:div w:id="1570073431">
      <w:bodyDiv w:val="1"/>
      <w:marLeft w:val="0"/>
      <w:marRight w:val="0"/>
      <w:marTop w:val="0"/>
      <w:marBottom w:val="0"/>
      <w:divBdr>
        <w:top w:val="none" w:sz="0" w:space="0" w:color="auto"/>
        <w:left w:val="none" w:sz="0" w:space="0" w:color="auto"/>
        <w:bottom w:val="none" w:sz="0" w:space="0" w:color="auto"/>
        <w:right w:val="none" w:sz="0" w:space="0" w:color="auto"/>
      </w:divBdr>
    </w:div>
    <w:div w:id="1739670293">
      <w:bodyDiv w:val="1"/>
      <w:marLeft w:val="0"/>
      <w:marRight w:val="0"/>
      <w:marTop w:val="0"/>
      <w:marBottom w:val="0"/>
      <w:divBdr>
        <w:top w:val="none" w:sz="0" w:space="0" w:color="auto"/>
        <w:left w:val="none" w:sz="0" w:space="0" w:color="auto"/>
        <w:bottom w:val="none" w:sz="0" w:space="0" w:color="auto"/>
        <w:right w:val="none" w:sz="0" w:space="0" w:color="auto"/>
      </w:divBdr>
    </w:div>
    <w:div w:id="1865169701">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 w:id="2100562617">
      <w:bodyDiv w:val="1"/>
      <w:marLeft w:val="0"/>
      <w:marRight w:val="0"/>
      <w:marTop w:val="0"/>
      <w:marBottom w:val="0"/>
      <w:divBdr>
        <w:top w:val="none" w:sz="0" w:space="0" w:color="auto"/>
        <w:left w:val="none" w:sz="0" w:space="0" w:color="auto"/>
        <w:bottom w:val="none" w:sz="0" w:space="0" w:color="auto"/>
        <w:right w:val="none" w:sz="0" w:space="0" w:color="auto"/>
      </w:divBdr>
      <w:divsChild>
        <w:div w:id="182238750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4</Pages>
  <Words>844</Words>
  <Characters>4812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43</cp:revision>
  <dcterms:created xsi:type="dcterms:W3CDTF">2025-05-09T10:13:00Z</dcterms:created>
  <dcterms:modified xsi:type="dcterms:W3CDTF">2025-10-03T09:43:00Z</dcterms:modified>
</cp:coreProperties>
</file>